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1896" w:rsidRDefault="00451896">
      <w:pPr>
        <w:rPr>
          <w:rFonts w:ascii="Arial" w:hAnsi="Arial" w:cs="Arial"/>
          <w:sz w:val="28"/>
          <w:szCs w:val="28"/>
        </w:rPr>
      </w:pPr>
      <w:bookmarkStart w:id="0" w:name="_GoBack"/>
      <w:bookmarkEnd w:id="0"/>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30"/>
          <w:szCs w:val="30"/>
        </w:rPr>
      </w:pPr>
    </w:p>
    <w:p w:rsidR="00451896" w:rsidRDefault="00451896">
      <w:pPr>
        <w:rPr>
          <w:rFonts w:ascii="Arial" w:hAnsi="Arial" w:cs="Arial"/>
          <w:sz w:val="30"/>
          <w:szCs w:val="30"/>
        </w:rPr>
      </w:pPr>
    </w:p>
    <w:p w:rsidR="00451896" w:rsidRDefault="00451896">
      <w:pPr>
        <w:rPr>
          <w:rFonts w:ascii="Arial" w:hAnsi="Arial" w:cs="Arial"/>
          <w:sz w:val="30"/>
          <w:szCs w:val="30"/>
        </w:rPr>
      </w:pPr>
    </w:p>
    <w:p w:rsidR="00451896" w:rsidRDefault="00451896">
      <w:pPr>
        <w:rPr>
          <w:rFonts w:ascii="Arial" w:hAnsi="Arial" w:cs="Arial"/>
          <w:sz w:val="30"/>
          <w:szCs w:val="30"/>
        </w:rPr>
      </w:pPr>
    </w:p>
    <w:p w:rsidR="00451896" w:rsidRDefault="00451896">
      <w:pPr>
        <w:rPr>
          <w:rFonts w:ascii="Arial" w:hAnsi="Arial" w:cs="Arial"/>
          <w:sz w:val="30"/>
          <w:szCs w:val="30"/>
        </w:rPr>
      </w:pPr>
    </w:p>
    <w:p w:rsidR="00451896" w:rsidRDefault="00451896">
      <w:pPr>
        <w:rPr>
          <w:rFonts w:ascii="Arial" w:hAnsi="Arial" w:cs="Arial"/>
          <w:sz w:val="30"/>
          <w:szCs w:val="30"/>
        </w:rPr>
      </w:pPr>
    </w:p>
    <w:p w:rsidR="00451896" w:rsidRDefault="00451896">
      <w:pPr>
        <w:rPr>
          <w:rFonts w:ascii="Arial" w:hAnsi="Arial" w:cs="Arial"/>
          <w:sz w:val="30"/>
          <w:szCs w:val="30"/>
        </w:rPr>
      </w:pPr>
    </w:p>
    <w:p w:rsidR="00451896" w:rsidRDefault="00451896">
      <w:pPr>
        <w:rPr>
          <w:rFonts w:ascii="Arial" w:hAnsi="Arial" w:cs="Arial"/>
          <w:sz w:val="30"/>
          <w:szCs w:val="30"/>
        </w:rPr>
      </w:pPr>
    </w:p>
    <w:p w:rsidR="00451896" w:rsidRDefault="00451896">
      <w:pPr>
        <w:rPr>
          <w:rFonts w:ascii="Arial" w:hAnsi="Arial" w:cs="Arial"/>
          <w:sz w:val="30"/>
          <w:szCs w:val="30"/>
        </w:rPr>
      </w:pPr>
    </w:p>
    <w:p w:rsidR="00451896" w:rsidRDefault="00451896">
      <w:pPr>
        <w:rPr>
          <w:rFonts w:ascii="Arial" w:hAnsi="Arial" w:cs="Arial"/>
          <w:sz w:val="30"/>
          <w:szCs w:val="30"/>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sz w:val="28"/>
          <w:szCs w:val="28"/>
        </w:rPr>
      </w:pPr>
    </w:p>
    <w:p w:rsidR="00451896" w:rsidRDefault="00451896">
      <w:pPr>
        <w:rPr>
          <w:rFonts w:ascii="Arial" w:hAnsi="Arial" w:cs="Arial"/>
        </w:rPr>
      </w:pPr>
    </w:p>
    <w:p w:rsidR="00451896" w:rsidRDefault="000453B4">
      <w:pPr>
        <w:pStyle w:val="Nadpis1"/>
        <w:numPr>
          <w:ilvl w:val="0"/>
          <w:numId w:val="2"/>
        </w:numPr>
        <w:tabs>
          <w:tab w:val="left" w:pos="0"/>
        </w:tabs>
        <w:ind w:left="0" w:firstLine="0"/>
        <w:rPr>
          <w:rFonts w:ascii="Arial" w:hAnsi="Arial" w:cs="Arial"/>
        </w:rPr>
      </w:pPr>
      <w:r>
        <w:rPr>
          <w:rFonts w:ascii="Arial" w:hAnsi="Arial" w:cs="Arial"/>
        </w:rPr>
        <w:t>B.  SOUHRNNÁ TECHNICKÁ ZPRÁVA</w:t>
      </w:r>
    </w:p>
    <w:p w:rsidR="00451896" w:rsidRDefault="00451896">
      <w:pPr>
        <w:tabs>
          <w:tab w:val="left" w:pos="0"/>
        </w:tabs>
        <w:jc w:val="right"/>
        <w:rPr>
          <w:rFonts w:ascii="Arial" w:hAnsi="Arial" w:cs="Arial"/>
          <w:b/>
          <w:bCs/>
          <w:sz w:val="24"/>
          <w:szCs w:val="24"/>
        </w:rPr>
      </w:pPr>
    </w:p>
    <w:p w:rsidR="00451896" w:rsidRDefault="000453B4">
      <w:pPr>
        <w:tabs>
          <w:tab w:val="left" w:pos="0"/>
        </w:tabs>
        <w:jc w:val="right"/>
        <w:rPr>
          <w:rFonts w:ascii="Arial" w:hAnsi="Arial" w:cs="Arial"/>
          <w:b/>
          <w:bCs/>
          <w:sz w:val="24"/>
          <w:szCs w:val="24"/>
        </w:rPr>
      </w:pPr>
      <w:r>
        <w:rPr>
          <w:rFonts w:ascii="Arial" w:hAnsi="Arial" w:cs="Arial"/>
          <w:b/>
          <w:bCs/>
          <w:sz w:val="24"/>
          <w:szCs w:val="24"/>
        </w:rPr>
        <w:t>PŘESTAVBA ODDĚLENÍ PŘÍPRAVY CYTOSTATIK</w:t>
      </w:r>
    </w:p>
    <w:p w:rsidR="00451896" w:rsidRDefault="000453B4">
      <w:pPr>
        <w:tabs>
          <w:tab w:val="left" w:pos="0"/>
        </w:tabs>
        <w:jc w:val="right"/>
        <w:rPr>
          <w:rFonts w:ascii="Arial" w:hAnsi="Arial" w:cs="Arial"/>
          <w:b/>
          <w:bCs/>
          <w:sz w:val="24"/>
          <w:szCs w:val="24"/>
        </w:rPr>
      </w:pPr>
      <w:r>
        <w:rPr>
          <w:rFonts w:ascii="Arial" w:hAnsi="Arial" w:cs="Arial"/>
          <w:b/>
          <w:bCs/>
          <w:sz w:val="24"/>
          <w:szCs w:val="24"/>
        </w:rPr>
        <w:t>Nemocnice Jihlava, Vrchlického 4630/59, 586 33 Jihlava</w:t>
      </w:r>
    </w:p>
    <w:p w:rsidR="00451896" w:rsidRDefault="00451896">
      <w:pPr>
        <w:tabs>
          <w:tab w:val="left" w:pos="0"/>
        </w:tabs>
        <w:jc w:val="right"/>
        <w:rPr>
          <w:rFonts w:ascii="Arial" w:hAnsi="Arial" w:cs="Arial"/>
          <w:b/>
          <w:bCs/>
          <w:sz w:val="24"/>
          <w:szCs w:val="24"/>
        </w:rPr>
      </w:pPr>
    </w:p>
    <w:p w:rsidR="00451896" w:rsidRDefault="000453B4">
      <w:pPr>
        <w:tabs>
          <w:tab w:val="left" w:pos="0"/>
        </w:tabs>
        <w:jc w:val="right"/>
        <w:rPr>
          <w:rFonts w:ascii="Arial" w:hAnsi="Arial" w:cs="Arial"/>
          <w:b/>
          <w:bCs/>
          <w:sz w:val="24"/>
          <w:szCs w:val="24"/>
        </w:rPr>
      </w:pPr>
      <w:r>
        <w:rPr>
          <w:rFonts w:ascii="Arial" w:hAnsi="Arial" w:cs="Arial"/>
          <w:b/>
          <w:bCs/>
          <w:sz w:val="24"/>
          <w:szCs w:val="24"/>
        </w:rPr>
        <w:t>dokumentace pro vydání stavebního povolení</w:t>
      </w:r>
    </w:p>
    <w:p w:rsidR="00451896" w:rsidRDefault="00451896">
      <w:pPr>
        <w:tabs>
          <w:tab w:val="left" w:pos="0"/>
        </w:tabs>
        <w:jc w:val="right"/>
        <w:rPr>
          <w:rFonts w:ascii="Arial" w:hAnsi="Arial" w:cs="Arial"/>
          <w:b/>
          <w:bCs/>
          <w:sz w:val="24"/>
          <w:szCs w:val="24"/>
        </w:rPr>
      </w:pPr>
    </w:p>
    <w:p w:rsidR="00451896" w:rsidRDefault="000453B4">
      <w:pPr>
        <w:pStyle w:val="Nadpis2"/>
      </w:pPr>
      <w:r>
        <w:lastRenderedPageBreak/>
        <w:t>B.1 POPIS ÚZEMÍ STAVBY</w:t>
      </w:r>
    </w:p>
    <w:p w:rsidR="00451896" w:rsidRDefault="000453B4">
      <w:pPr>
        <w:pStyle w:val="Nadpis3"/>
      </w:pPr>
      <w:r>
        <w:t>a) charakteristika území a stavebního pozemku, zastavěné území a nezastavěné území, soulad navrhované stavby s charakterem území, dosavadní využití a zastavěnost území</w:t>
      </w:r>
    </w:p>
    <w:p w:rsidR="00451896" w:rsidRDefault="000453B4">
      <w:pPr>
        <w:rPr>
          <w:rFonts w:ascii="Arial" w:hAnsi="Arial" w:cs="Arial"/>
        </w:rPr>
      </w:pPr>
      <w:r>
        <w:rPr>
          <w:rFonts w:ascii="Arial" w:hAnsi="Arial" w:cs="Arial"/>
        </w:rPr>
        <w:t>Stavba se nachází kompletně uvnitř stávající budovy Nemocnice Jihlava (pavilon B – suterén). Jedná se o stavební úpravy vnitřních prostor.</w:t>
      </w:r>
    </w:p>
    <w:p w:rsidR="00451896" w:rsidRDefault="000453B4">
      <w:pPr>
        <w:pStyle w:val="Nadpis3"/>
      </w:pPr>
      <w:r>
        <w:t>b) údaje o souladu u s územním rozhodnutím nebo regulačním plánem nebo veřejnoprávní smlouvou územní rozhodnutí nahrazující anebo územním souhlasem</w:t>
      </w:r>
    </w:p>
    <w:p w:rsidR="00451896" w:rsidRDefault="000453B4">
      <w:pPr>
        <w:rPr>
          <w:rFonts w:ascii="Arial" w:hAnsi="Arial" w:cs="Arial"/>
        </w:rPr>
      </w:pPr>
      <w:r>
        <w:rPr>
          <w:rFonts w:ascii="Arial" w:hAnsi="Arial" w:cs="Arial"/>
        </w:rPr>
        <w:t xml:space="preserve">Navržená stavba (změna dokončené stavby bez změny užívání) nevyžaduje územní rozhodnutí ani územní souhlas. </w:t>
      </w:r>
    </w:p>
    <w:p w:rsidR="00451896" w:rsidRDefault="000453B4">
      <w:pPr>
        <w:pStyle w:val="Nadpis3"/>
      </w:pPr>
      <w:r>
        <w:t>c) údaje o souladu s územně plánovací dokumentací, v případě stavebních úprav podmiňujících změnu v užívání stavby,</w:t>
      </w:r>
    </w:p>
    <w:p w:rsidR="00451896" w:rsidRDefault="000453B4">
      <w:pPr>
        <w:rPr>
          <w:rFonts w:ascii="Arial" w:hAnsi="Arial" w:cs="Arial"/>
        </w:rPr>
      </w:pPr>
      <w:r>
        <w:rPr>
          <w:rFonts w:ascii="Arial" w:hAnsi="Arial" w:cs="Arial"/>
        </w:rPr>
        <w:t>Nejedná se o změnu v užívání stavby, která je v souladu s platnou územně plánovací dokumentací.</w:t>
      </w:r>
    </w:p>
    <w:p w:rsidR="00451896" w:rsidRDefault="000453B4">
      <w:pPr>
        <w:pStyle w:val="Nadpis3"/>
      </w:pPr>
      <w:r>
        <w:t>d) informace o vydaných rozhodnutích o povolení výjimky z obecných požadavků na využívání území,</w:t>
      </w:r>
    </w:p>
    <w:p w:rsidR="00451896" w:rsidRDefault="000453B4">
      <w:pPr>
        <w:rPr>
          <w:rFonts w:ascii="Arial" w:hAnsi="Arial" w:cs="Arial"/>
        </w:rPr>
      </w:pPr>
      <w:r>
        <w:rPr>
          <w:rFonts w:ascii="Arial" w:eastAsia="Arial Unicode MS" w:hAnsi="Arial" w:cs="Arial"/>
          <w:bCs/>
        </w:rPr>
        <w:t>Výjimky nejsou</w:t>
      </w:r>
      <w:r>
        <w:rPr>
          <w:rFonts w:ascii="Arial" w:hAnsi="Arial" w:cs="Arial"/>
        </w:rPr>
        <w:t xml:space="preserve"> požadovány.</w:t>
      </w:r>
    </w:p>
    <w:p w:rsidR="00451896" w:rsidRDefault="000453B4">
      <w:pPr>
        <w:pStyle w:val="Nadpis3"/>
      </w:pPr>
      <w:r>
        <w:t>e) informace o tom, zda a v jakých částech dokumentace jsou zohledněny podmínky závazných stanovisek dotčených orgánů,</w:t>
      </w:r>
    </w:p>
    <w:p w:rsidR="00451896" w:rsidRDefault="000453B4">
      <w:pPr>
        <w:rPr>
          <w:rFonts w:ascii="Arial" w:hAnsi="Arial" w:cs="Arial"/>
        </w:rPr>
      </w:pPr>
      <w:r>
        <w:rPr>
          <w:rFonts w:ascii="Arial" w:hAnsi="Arial" w:cs="Arial"/>
        </w:rPr>
        <w:t>Podmínky závazných stanovisek dotčených orgánů budou splněny.</w:t>
      </w:r>
    </w:p>
    <w:p w:rsidR="00451896" w:rsidRDefault="000453B4">
      <w:pPr>
        <w:pStyle w:val="Nadpis3"/>
      </w:pPr>
      <w:r>
        <w:t>f) výčet a závěry provedených průzkumů a rozborů – geologický průzkum, hydrogeologický průzkum, stavebně historický průzkum apod.,</w:t>
      </w:r>
    </w:p>
    <w:p w:rsidR="00451896" w:rsidRDefault="000453B4">
      <w:pPr>
        <w:rPr>
          <w:rFonts w:ascii="Arial" w:hAnsi="Arial" w:cs="Arial"/>
        </w:rPr>
      </w:pPr>
      <w:r>
        <w:rPr>
          <w:rFonts w:ascii="Arial" w:hAnsi="Arial" w:cs="Arial"/>
        </w:rPr>
        <w:t>Byla provedena prohlídka stávajících prostorů projektantem, a tyto byly shledány vhodné pro navrhované stavební úpravy. Specializované průzkumy nejsou potřeba.</w:t>
      </w:r>
    </w:p>
    <w:p w:rsidR="00451896" w:rsidRDefault="000453B4">
      <w:pPr>
        <w:pStyle w:val="Nadpis3"/>
      </w:pPr>
      <w:r>
        <w:t>g) ochrana území podle jiných právních předpisů,</w:t>
      </w:r>
    </w:p>
    <w:p w:rsidR="00451896" w:rsidRDefault="000453B4">
      <w:pPr>
        <w:rPr>
          <w:rFonts w:ascii="Arial" w:hAnsi="Arial" w:cs="Arial"/>
        </w:rPr>
      </w:pPr>
      <w:r>
        <w:rPr>
          <w:rFonts w:ascii="Arial" w:hAnsi="Arial" w:cs="Arial"/>
        </w:rPr>
        <w:t>Stavba není předmětem ochrany podle jiných právních předpisů.</w:t>
      </w:r>
    </w:p>
    <w:p w:rsidR="00451896" w:rsidRDefault="000453B4">
      <w:pPr>
        <w:pStyle w:val="Nadpis3"/>
      </w:pPr>
      <w:r>
        <w:t>h) poloha vzhledem k záplavovému území, poddolovanému území apod.,</w:t>
      </w:r>
    </w:p>
    <w:p w:rsidR="00451896" w:rsidRDefault="000453B4">
      <w:pPr>
        <w:rPr>
          <w:rFonts w:ascii="Arial" w:hAnsi="Arial" w:cs="Arial"/>
        </w:rPr>
      </w:pPr>
      <w:r>
        <w:rPr>
          <w:rFonts w:ascii="Arial" w:hAnsi="Arial" w:cs="Arial"/>
        </w:rPr>
        <w:t>Stavba se nenachází v záplavovém ani poddolovaném území.</w:t>
      </w:r>
    </w:p>
    <w:p w:rsidR="00451896" w:rsidRDefault="000453B4">
      <w:pPr>
        <w:pStyle w:val="Nadpis3"/>
      </w:pPr>
      <w:r>
        <w:t>i) vliv stavby na okolní stavby a pozemky, ochrana okolí, vliv stavby na odtokové poměry v území,</w:t>
      </w:r>
    </w:p>
    <w:p w:rsidR="00451896" w:rsidRDefault="000453B4">
      <w:pPr>
        <w:rPr>
          <w:rFonts w:ascii="Arial" w:hAnsi="Arial" w:cs="Arial"/>
        </w:rPr>
      </w:pPr>
      <w:r>
        <w:rPr>
          <w:rFonts w:ascii="Arial" w:hAnsi="Arial" w:cs="Arial"/>
        </w:rPr>
        <w:t>Navržené stavební úpravy nebudou mít žádný vliv na okolní stavby a pozemky ani na odtokové poměry v území.</w:t>
      </w:r>
    </w:p>
    <w:p w:rsidR="00451896" w:rsidRDefault="000453B4">
      <w:pPr>
        <w:pStyle w:val="Nadpis3"/>
      </w:pPr>
      <w:r>
        <w:t>j) požadavky na asanace, demolice, kácení dřevin,</w:t>
      </w:r>
    </w:p>
    <w:p w:rsidR="00451896" w:rsidRDefault="000453B4">
      <w:pPr>
        <w:rPr>
          <w:rFonts w:ascii="Arial" w:hAnsi="Arial" w:cs="Arial"/>
        </w:rPr>
      </w:pPr>
      <w:r>
        <w:rPr>
          <w:rFonts w:ascii="Arial" w:hAnsi="Arial" w:cs="Arial"/>
        </w:rPr>
        <w:t>Nejsou.</w:t>
      </w:r>
    </w:p>
    <w:p w:rsidR="00451896" w:rsidRDefault="000453B4">
      <w:pPr>
        <w:pStyle w:val="Nadpis3"/>
      </w:pPr>
      <w:r>
        <w:t>k) požadavky na maximální dočasné a trvalé zábory zemědělského půdního fondu nebo pozemků určených k plnění funkce lesa,</w:t>
      </w:r>
    </w:p>
    <w:p w:rsidR="00451896" w:rsidRDefault="000453B4">
      <w:pPr>
        <w:rPr>
          <w:rFonts w:ascii="Arial" w:hAnsi="Arial" w:cs="Arial"/>
        </w:rPr>
      </w:pPr>
      <w:r>
        <w:rPr>
          <w:rFonts w:ascii="Arial" w:hAnsi="Arial" w:cs="Arial"/>
        </w:rPr>
        <w:t>Nejsou</w:t>
      </w:r>
    </w:p>
    <w:p w:rsidR="00451896" w:rsidRDefault="000453B4">
      <w:pPr>
        <w:pStyle w:val="Nadpis3"/>
      </w:pPr>
      <w:r>
        <w:t>l) územně technické podmínky – zejména možnost napojení na stávající dopravní a technickou infrastrukturu, možnost bezbariérového přístupu k navrhované stavbě,</w:t>
      </w:r>
    </w:p>
    <w:p w:rsidR="00451896" w:rsidRDefault="000453B4">
      <w:pPr>
        <w:rPr>
          <w:rFonts w:ascii="Arial" w:hAnsi="Arial" w:cs="Arial"/>
        </w:rPr>
      </w:pPr>
      <w:r>
        <w:rPr>
          <w:rFonts w:ascii="Arial" w:hAnsi="Arial" w:cs="Arial"/>
        </w:rPr>
        <w:t>Napojení na dopravní a technickou infrastrukturu a bezbariérový přístup ke stavbě je stávající a navrženými stavebními úpravami se nemění.</w:t>
      </w:r>
    </w:p>
    <w:p w:rsidR="00451896" w:rsidRDefault="000453B4">
      <w:pPr>
        <w:pStyle w:val="Nadpis3"/>
      </w:pPr>
      <w:r>
        <w:t>m) věcné a časové vazby stavby, podmiňující, vyvolané, související investice,</w:t>
      </w:r>
    </w:p>
    <w:p w:rsidR="00451896" w:rsidRDefault="000453B4">
      <w:pPr>
        <w:rPr>
          <w:rFonts w:ascii="Arial" w:hAnsi="Arial" w:cs="Arial"/>
        </w:rPr>
      </w:pPr>
      <w:r>
        <w:rPr>
          <w:rFonts w:ascii="Arial" w:hAnsi="Arial" w:cs="Arial"/>
        </w:rPr>
        <w:t>Nejsou.</w:t>
      </w:r>
    </w:p>
    <w:p w:rsidR="00451896" w:rsidRDefault="000453B4">
      <w:pPr>
        <w:pStyle w:val="Nadpis3"/>
      </w:pPr>
      <w:r>
        <w:lastRenderedPageBreak/>
        <w:t>n) seznam pozemků podle katastru nemovitostí, na kterých se stavba provádí,</w:t>
      </w:r>
    </w:p>
    <w:p w:rsidR="00451896" w:rsidRDefault="000453B4">
      <w:pPr>
        <w:rPr>
          <w:rFonts w:ascii="Arial" w:hAnsi="Arial" w:cs="Arial"/>
        </w:rPr>
      </w:pPr>
      <w:r>
        <w:rPr>
          <w:rFonts w:ascii="Arial" w:hAnsi="Arial" w:cs="Arial"/>
        </w:rPr>
        <w:t>Pozemek: p.č. 4380/42, k.ú. Jihlava – 3609 m</w:t>
      </w:r>
      <w:r>
        <w:rPr>
          <w:rFonts w:ascii="Calibri" w:hAnsi="Calibri" w:cs="Calibri"/>
        </w:rPr>
        <w:t>²</w:t>
      </w:r>
      <w:r>
        <w:rPr>
          <w:rFonts w:ascii="Arial" w:hAnsi="Arial" w:cs="Arial"/>
        </w:rPr>
        <w:t>, zastavěná plocha a nádvoří.</w:t>
      </w:r>
    </w:p>
    <w:p w:rsidR="00451896" w:rsidRDefault="000453B4">
      <w:pPr>
        <w:rPr>
          <w:rFonts w:ascii="Arial" w:hAnsi="Arial" w:cs="Arial"/>
        </w:rPr>
      </w:pPr>
      <w:r>
        <w:rPr>
          <w:rFonts w:ascii="Arial" w:hAnsi="Arial" w:cs="Arial"/>
        </w:rPr>
        <w:t xml:space="preserve">Vlastník: Kraj Vysočina, Žižkova 1882/57, 58601 Jihlava </w:t>
      </w:r>
    </w:p>
    <w:p w:rsidR="00451896" w:rsidRDefault="000453B4">
      <w:pPr>
        <w:pStyle w:val="Nadpis3"/>
      </w:pPr>
      <w:r>
        <w:t>o) seznam pozemků podle katastru nemovitostí, na kterých vznikne ochranné nebo bezpečnostní pásmo.</w:t>
      </w:r>
    </w:p>
    <w:p w:rsidR="00451896" w:rsidRDefault="000453B4">
      <w:pPr>
        <w:rPr>
          <w:rFonts w:ascii="Arial" w:hAnsi="Arial" w:cs="Arial"/>
        </w:rPr>
      </w:pPr>
      <w:r>
        <w:rPr>
          <w:rFonts w:ascii="Arial" w:hAnsi="Arial" w:cs="Arial"/>
        </w:rPr>
        <w:t>Stavba nevyžaduje ochranné ani bezpečnostní pásmo.</w:t>
      </w:r>
    </w:p>
    <w:p w:rsidR="00451896" w:rsidRDefault="000453B4">
      <w:pPr>
        <w:pStyle w:val="Nadpis2"/>
      </w:pPr>
      <w:r>
        <w:t>B.2 CELKOVÝ POPIS STAVBY</w:t>
      </w:r>
    </w:p>
    <w:p w:rsidR="00451896" w:rsidRDefault="000453B4">
      <w:pPr>
        <w:pStyle w:val="Nadpis3"/>
      </w:pPr>
      <w:r>
        <w:t>B.2.1 ZÁKLADNÍ CHARAKTERISTIKA STAVBY A JEJÍHO UŽÍVÁNÍ</w:t>
      </w:r>
    </w:p>
    <w:p w:rsidR="00451896" w:rsidRDefault="000453B4">
      <w:pPr>
        <w:pStyle w:val="Nadpis3"/>
      </w:pPr>
      <w:r>
        <w:t>a) nová stavba nebo změna dokončené stavby; u změny stavby údaje o jejich současném stavu, závěry stavebně technického, případně stavebně historického průzkumu a výsledky statického posouzení nosných konstrukcí,</w:t>
      </w:r>
    </w:p>
    <w:p w:rsidR="00451896" w:rsidRDefault="000453B4">
      <w:pPr>
        <w:tabs>
          <w:tab w:val="right" w:pos="0"/>
          <w:tab w:val="left" w:pos="5387"/>
        </w:tabs>
        <w:spacing w:after="120"/>
        <w:rPr>
          <w:rFonts w:ascii="Arial" w:hAnsi="Arial" w:cs="Arial"/>
        </w:rPr>
      </w:pPr>
      <w:r>
        <w:rPr>
          <w:rFonts w:ascii="Arial" w:hAnsi="Arial" w:cs="Arial"/>
        </w:rPr>
        <w:t xml:space="preserve">Jedná se o změnu dokončené stavby. </w:t>
      </w:r>
    </w:p>
    <w:p w:rsidR="00451896" w:rsidRDefault="000453B4">
      <w:pPr>
        <w:tabs>
          <w:tab w:val="right" w:pos="0"/>
          <w:tab w:val="left" w:pos="5387"/>
        </w:tabs>
        <w:spacing w:after="120"/>
        <w:rPr>
          <w:rFonts w:ascii="Arial" w:hAnsi="Arial" w:cs="Arial"/>
        </w:rPr>
      </w:pPr>
      <w:r>
        <w:rPr>
          <w:rFonts w:ascii="Arial" w:hAnsi="Arial" w:cs="Arial"/>
        </w:rPr>
        <w:t>Části stavby určené k úpravám jsou v současné době v provozu, v dobrém technickém stavu a vhodné pro navržené úpravy.</w:t>
      </w:r>
    </w:p>
    <w:p w:rsidR="00451896" w:rsidRDefault="000453B4">
      <w:pPr>
        <w:tabs>
          <w:tab w:val="right" w:pos="0"/>
          <w:tab w:val="left" w:pos="5387"/>
        </w:tabs>
        <w:spacing w:after="120"/>
        <w:rPr>
          <w:rFonts w:ascii="Arial" w:hAnsi="Arial" w:cs="Arial"/>
        </w:rPr>
      </w:pPr>
      <w:r>
        <w:rPr>
          <w:rFonts w:ascii="Arial" w:hAnsi="Arial" w:cs="Arial"/>
        </w:rPr>
        <w:t>Stavební úpravy nezasahují do nosných konstrukcí stavby ani do ní nevnášejí nová zatížení.</w:t>
      </w:r>
    </w:p>
    <w:p w:rsidR="00451896" w:rsidRDefault="000453B4">
      <w:pPr>
        <w:pStyle w:val="Nadpis3"/>
      </w:pPr>
      <w:r>
        <w:t>b) účel užívání stavby,</w:t>
      </w:r>
    </w:p>
    <w:p w:rsidR="00451896" w:rsidRDefault="000453B4">
      <w:pPr>
        <w:tabs>
          <w:tab w:val="right" w:pos="0"/>
          <w:tab w:val="left" w:pos="5387"/>
        </w:tabs>
        <w:spacing w:after="120"/>
        <w:rPr>
          <w:rFonts w:ascii="Arial" w:hAnsi="Arial" w:cs="Arial"/>
        </w:rPr>
      </w:pPr>
      <w:r>
        <w:rPr>
          <w:rFonts w:ascii="Arial" w:hAnsi="Arial" w:cs="Arial"/>
        </w:rPr>
        <w:t>Účel užívání stavby se nemění. Řešená část stavby bude nadále plnit funkci oddělení přípravy cytostatik, což je součást laboratoří stávající nemocniční lékárny.</w:t>
      </w:r>
    </w:p>
    <w:p w:rsidR="00451896" w:rsidRDefault="000453B4">
      <w:pPr>
        <w:pStyle w:val="Nadpis3"/>
      </w:pPr>
      <w:r>
        <w:t>c) trvalá nebo dočasná stavba,</w:t>
      </w:r>
    </w:p>
    <w:p w:rsidR="00451896" w:rsidRDefault="000453B4">
      <w:pPr>
        <w:tabs>
          <w:tab w:val="right" w:pos="0"/>
          <w:tab w:val="left" w:pos="5387"/>
        </w:tabs>
        <w:spacing w:after="120"/>
        <w:rPr>
          <w:rFonts w:ascii="Arial" w:hAnsi="Arial" w:cs="Arial"/>
        </w:rPr>
      </w:pPr>
      <w:r>
        <w:rPr>
          <w:rFonts w:ascii="Arial" w:hAnsi="Arial" w:cs="Arial"/>
        </w:rPr>
        <w:t>Jedná se o stavbu trvalou.</w:t>
      </w:r>
    </w:p>
    <w:p w:rsidR="00451896" w:rsidRDefault="000453B4">
      <w:pPr>
        <w:pStyle w:val="Nadpis3"/>
      </w:pPr>
      <w:r>
        <w:t>d) informace o vydaných rozhodnutích o povolení výjimky z technických požadavků na stavby a technických požadavků zabezpečujících bezbariérové užívání stavby,</w:t>
      </w:r>
    </w:p>
    <w:p w:rsidR="00451896" w:rsidRDefault="000453B4">
      <w:pPr>
        <w:tabs>
          <w:tab w:val="right" w:pos="0"/>
          <w:tab w:val="left" w:pos="5387"/>
        </w:tabs>
        <w:spacing w:after="120"/>
        <w:rPr>
          <w:rFonts w:ascii="Arial" w:hAnsi="Arial" w:cs="Arial"/>
        </w:rPr>
      </w:pPr>
      <w:r>
        <w:rPr>
          <w:rFonts w:ascii="Arial" w:hAnsi="Arial" w:cs="Arial"/>
        </w:rPr>
        <w:t>Bezbariérové užívání stavby se stavebními úpravami nemění.</w:t>
      </w:r>
    </w:p>
    <w:p w:rsidR="00451896" w:rsidRDefault="000453B4">
      <w:pPr>
        <w:pStyle w:val="Nadpis3"/>
      </w:pPr>
      <w:r>
        <w:t>e) informace o tom, zda a v jakých částech dokumentace jsou zohledněny podmínky závazných stanovisek dotčených orgánů,</w:t>
      </w:r>
    </w:p>
    <w:p w:rsidR="00451896" w:rsidRDefault="000453B4">
      <w:pPr>
        <w:tabs>
          <w:tab w:val="right" w:pos="0"/>
          <w:tab w:val="left" w:pos="5387"/>
        </w:tabs>
        <w:spacing w:after="120"/>
        <w:rPr>
          <w:rFonts w:ascii="Arial" w:hAnsi="Arial" w:cs="Arial"/>
        </w:rPr>
      </w:pPr>
      <w:r>
        <w:rPr>
          <w:rFonts w:ascii="Arial" w:hAnsi="Arial" w:cs="Arial"/>
        </w:rPr>
        <w:t>Podmínky závazných stanovisek dotčených orgánů budou splněny.</w:t>
      </w:r>
    </w:p>
    <w:p w:rsidR="00451896" w:rsidRDefault="000453B4">
      <w:pPr>
        <w:pStyle w:val="Nadpis3"/>
      </w:pPr>
      <w:r>
        <w:t>f) ochrana stavby podle jiných právních předpisů,</w:t>
      </w:r>
    </w:p>
    <w:p w:rsidR="00451896" w:rsidRDefault="000453B4">
      <w:pPr>
        <w:tabs>
          <w:tab w:val="right" w:pos="0"/>
          <w:tab w:val="left" w:pos="5387"/>
        </w:tabs>
        <w:spacing w:after="120"/>
        <w:rPr>
          <w:rFonts w:ascii="Arial" w:hAnsi="Arial" w:cs="Arial"/>
        </w:rPr>
      </w:pPr>
      <w:r>
        <w:rPr>
          <w:rFonts w:ascii="Arial" w:hAnsi="Arial" w:cs="Arial"/>
        </w:rPr>
        <w:t>Stavba není předmětem ochrany podle jiných právních předpisů.</w:t>
      </w:r>
    </w:p>
    <w:p w:rsidR="00451896" w:rsidRDefault="000453B4">
      <w:pPr>
        <w:pStyle w:val="Nadpis3"/>
      </w:pPr>
      <w:r>
        <w:t>g) navrhované parametry stavby – zastavěná plocha, obestavěný prostor, užitná plocha, počet funkčních jednotek a jejich velikosti apod.,</w:t>
      </w:r>
    </w:p>
    <w:p w:rsidR="00451896" w:rsidRDefault="000453B4">
      <w:pPr>
        <w:tabs>
          <w:tab w:val="right" w:pos="0"/>
          <w:tab w:val="left" w:pos="5387"/>
        </w:tabs>
        <w:spacing w:after="120"/>
        <w:rPr>
          <w:rFonts w:ascii="Arial" w:hAnsi="Arial" w:cs="Arial"/>
        </w:rPr>
      </w:pPr>
      <w:r>
        <w:rPr>
          <w:rFonts w:ascii="Arial" w:hAnsi="Arial" w:cs="Arial"/>
        </w:rPr>
        <w:t>Celkové parametry stavby se nemění.</w:t>
      </w:r>
    </w:p>
    <w:p w:rsidR="00451896" w:rsidRDefault="000453B4">
      <w:pPr>
        <w:tabs>
          <w:tab w:val="right" w:pos="0"/>
          <w:tab w:val="left" w:pos="5387"/>
        </w:tabs>
        <w:spacing w:after="120"/>
        <w:rPr>
          <w:rFonts w:ascii="Arial" w:hAnsi="Arial" w:cs="Arial"/>
        </w:rPr>
      </w:pPr>
      <w:r>
        <w:rPr>
          <w:rFonts w:ascii="Arial" w:hAnsi="Arial" w:cs="Arial"/>
        </w:rPr>
        <w:t>Rozsah stavebních úprav: 110 m</w:t>
      </w:r>
      <w:r>
        <w:rPr>
          <w:rFonts w:ascii="Calibri" w:hAnsi="Calibri" w:cs="Calibri"/>
        </w:rPr>
        <w:t>²</w:t>
      </w:r>
      <w:r>
        <w:rPr>
          <w:rFonts w:ascii="Arial" w:hAnsi="Arial" w:cs="Arial"/>
        </w:rPr>
        <w:t xml:space="preserve"> v suterénu (1.PP) stávající budovy nemocnice (pavilonu B).</w:t>
      </w:r>
    </w:p>
    <w:p w:rsidR="00451896" w:rsidRDefault="000453B4">
      <w:pPr>
        <w:pStyle w:val="Nadpis3"/>
      </w:pPr>
      <w:r>
        <w:t>h) základní bilance stavby – potřeby a spotřeby médií a hmot, hospodaření s dešťovou vodou, celkové produkované množství a druhy odpadů a emisí, třída energetické náročnosti budov apod.,</w:t>
      </w:r>
    </w:p>
    <w:p w:rsidR="00451896" w:rsidRDefault="000453B4">
      <w:pPr>
        <w:tabs>
          <w:tab w:val="right" w:pos="0"/>
          <w:tab w:val="left" w:pos="5387"/>
        </w:tabs>
        <w:spacing w:after="120"/>
        <w:rPr>
          <w:rFonts w:ascii="Arial" w:hAnsi="Arial" w:cs="Arial"/>
        </w:rPr>
      </w:pPr>
      <w:r>
        <w:rPr>
          <w:rFonts w:ascii="Arial" w:hAnsi="Arial" w:cs="Arial"/>
        </w:rPr>
        <w:t>Základní bilance stavby jsou stávající a nemění se.</w:t>
      </w:r>
    </w:p>
    <w:p w:rsidR="00451896" w:rsidRDefault="000453B4">
      <w:pPr>
        <w:pStyle w:val="Nadpis3"/>
      </w:pPr>
      <w:r>
        <w:t>i) základní předpoklady výstavby – časové údaje o realizaci stavby, členění na etapy,</w:t>
      </w:r>
    </w:p>
    <w:p w:rsidR="00451896" w:rsidRDefault="000453B4">
      <w:pPr>
        <w:tabs>
          <w:tab w:val="right" w:pos="0"/>
          <w:tab w:val="left" w:pos="5387"/>
        </w:tabs>
        <w:spacing w:after="120"/>
        <w:rPr>
          <w:rFonts w:ascii="Arial" w:hAnsi="Arial" w:cs="Arial"/>
        </w:rPr>
      </w:pPr>
      <w:r>
        <w:rPr>
          <w:rFonts w:ascii="Arial" w:hAnsi="Arial" w:cs="Arial"/>
        </w:rPr>
        <w:t>Stavba bude provedena v jedné etapě v průběhu roku 2018</w:t>
      </w:r>
    </w:p>
    <w:p w:rsidR="00451896" w:rsidRDefault="000453B4">
      <w:pPr>
        <w:tabs>
          <w:tab w:val="right" w:pos="0"/>
          <w:tab w:val="left" w:pos="5387"/>
        </w:tabs>
        <w:spacing w:after="120"/>
        <w:rPr>
          <w:rFonts w:ascii="Arial" w:hAnsi="Arial" w:cs="Arial"/>
          <w:b/>
        </w:rPr>
      </w:pPr>
      <w:r>
        <w:rPr>
          <w:rFonts w:ascii="Arial" w:hAnsi="Arial" w:cs="Arial"/>
          <w:b/>
        </w:rPr>
        <w:t>j) orientační náklady stavby.</w:t>
      </w:r>
    </w:p>
    <w:p w:rsidR="00451896" w:rsidRDefault="000453B4">
      <w:pPr>
        <w:tabs>
          <w:tab w:val="right" w:pos="0"/>
          <w:tab w:val="left" w:pos="5387"/>
        </w:tabs>
        <w:spacing w:after="120"/>
      </w:pPr>
      <w:r>
        <w:rPr>
          <w:rFonts w:ascii="Arial" w:hAnsi="Arial" w:cs="Arial"/>
        </w:rPr>
        <w:t>Dle rozpočtu.</w:t>
      </w:r>
    </w:p>
    <w:p w:rsidR="00451896" w:rsidRDefault="000453B4">
      <w:pPr>
        <w:pStyle w:val="Nadpis3"/>
      </w:pPr>
      <w:r>
        <w:lastRenderedPageBreak/>
        <w:t>B.2.2 CELKOVÉ URBANISTICKÉ A ARCHITEKTONICKÉ ŘEŠENÍ</w:t>
      </w:r>
    </w:p>
    <w:p w:rsidR="00451896" w:rsidRDefault="000453B4">
      <w:pPr>
        <w:pStyle w:val="Nadpis3"/>
      </w:pPr>
      <w:r>
        <w:t>a) urbanismus – územní regulace, kompozice prostorového řešení,</w:t>
      </w:r>
    </w:p>
    <w:p w:rsidR="00451896" w:rsidRDefault="000453B4">
      <w:pPr>
        <w:tabs>
          <w:tab w:val="right" w:pos="0"/>
          <w:tab w:val="left" w:pos="5387"/>
        </w:tabs>
        <w:spacing w:after="120"/>
        <w:rPr>
          <w:rFonts w:ascii="Arial" w:hAnsi="Arial" w:cs="Arial"/>
        </w:rPr>
      </w:pPr>
      <w:r>
        <w:rPr>
          <w:rFonts w:ascii="Arial" w:hAnsi="Arial" w:cs="Arial"/>
        </w:rPr>
        <w:t>Urbanistické řešení se nemění, jedná se o stavební úpravy uvnitř stávajícího objektu.</w:t>
      </w:r>
    </w:p>
    <w:p w:rsidR="00451896" w:rsidRDefault="000453B4">
      <w:pPr>
        <w:pStyle w:val="Nadpis3"/>
      </w:pPr>
      <w:r>
        <w:t>b) architektonické řešení – kompozice tvarového řešení, materiálové a barevné řešení.</w:t>
      </w:r>
    </w:p>
    <w:p w:rsidR="00451896" w:rsidRDefault="000453B4">
      <w:pPr>
        <w:tabs>
          <w:tab w:val="right" w:pos="0"/>
          <w:tab w:val="left" w:pos="5387"/>
        </w:tabs>
        <w:spacing w:after="120"/>
        <w:rPr>
          <w:rFonts w:ascii="Arial" w:hAnsi="Arial" w:cs="Arial"/>
        </w:rPr>
      </w:pPr>
      <w:r>
        <w:rPr>
          <w:rFonts w:ascii="Arial" w:hAnsi="Arial" w:cs="Arial"/>
        </w:rPr>
        <w:t>Celkové architektonické řešení budovy se nemění, pouze budou provedeny úpravy v interiéru nepřesahující řešený prostor.</w:t>
      </w:r>
    </w:p>
    <w:p w:rsidR="00451896" w:rsidRDefault="000453B4">
      <w:pPr>
        <w:pStyle w:val="Nadpis3"/>
      </w:pPr>
      <w:r>
        <w:t>B.2.3 CELKOVÉ PROVOZNÍ ŘEŠENÍ, TECHNOLOGIE VÝROBY</w:t>
      </w:r>
    </w:p>
    <w:p w:rsidR="00451896" w:rsidRDefault="000453B4">
      <w:pPr>
        <w:tabs>
          <w:tab w:val="right" w:pos="0"/>
          <w:tab w:val="left" w:pos="5387"/>
        </w:tabs>
        <w:spacing w:after="120"/>
        <w:rPr>
          <w:rFonts w:ascii="Arial" w:hAnsi="Arial" w:cs="Arial"/>
        </w:rPr>
      </w:pPr>
      <w:r>
        <w:rPr>
          <w:rFonts w:ascii="Arial" w:hAnsi="Arial" w:cs="Arial"/>
        </w:rPr>
        <w:t xml:space="preserve">Provozní řešení a technologie výroby se v zásadě nemění, jedná se o modernizaci stávajících čistých prostor. </w:t>
      </w:r>
    </w:p>
    <w:p w:rsidR="00451896" w:rsidRDefault="000453B4">
      <w:pPr>
        <w:tabs>
          <w:tab w:val="right" w:pos="0"/>
          <w:tab w:val="left" w:pos="5387"/>
        </w:tabs>
        <w:spacing w:after="120"/>
        <w:rPr>
          <w:rFonts w:ascii="Arial" w:hAnsi="Arial" w:cs="Arial"/>
        </w:rPr>
      </w:pPr>
      <w:r>
        <w:rPr>
          <w:rFonts w:ascii="Arial" w:hAnsi="Arial" w:cs="Arial"/>
        </w:rPr>
        <w:t>Provozně-technologické řešení je podrobně popsáno v části D.2 – Technologická část.</w:t>
      </w:r>
    </w:p>
    <w:p w:rsidR="00451896" w:rsidRDefault="000453B4">
      <w:pPr>
        <w:pStyle w:val="Nadpis3"/>
      </w:pPr>
      <w:r>
        <w:t>B.2.4 BEZBARIÉROVÉ UŽÍVÁNÍ STAVBY</w:t>
      </w:r>
    </w:p>
    <w:p w:rsidR="00451896" w:rsidRDefault="000453B4">
      <w:pPr>
        <w:tabs>
          <w:tab w:val="right" w:pos="0"/>
          <w:tab w:val="left" w:pos="5387"/>
        </w:tabs>
        <w:spacing w:after="120"/>
        <w:rPr>
          <w:rFonts w:ascii="Arial" w:hAnsi="Arial" w:cs="Arial"/>
        </w:rPr>
      </w:pPr>
      <w:r>
        <w:rPr>
          <w:rFonts w:ascii="Arial" w:hAnsi="Arial" w:cs="Arial"/>
        </w:rPr>
        <w:t>Bezbariérové užívání stavby je stávající a navrženými stavebními úpravami se nemění.</w:t>
      </w:r>
    </w:p>
    <w:p w:rsidR="00451896" w:rsidRDefault="000453B4">
      <w:pPr>
        <w:pStyle w:val="Nadpis3"/>
      </w:pPr>
      <w:r>
        <w:t>B.2.5 BEZPEČNOST PŘI UŽÍVÁNÍ STAVBY</w:t>
      </w:r>
    </w:p>
    <w:p w:rsidR="00451896" w:rsidRDefault="000453B4">
      <w:pPr>
        <w:tabs>
          <w:tab w:val="right" w:pos="0"/>
          <w:tab w:val="left" w:pos="5387"/>
        </w:tabs>
        <w:spacing w:after="120"/>
        <w:rPr>
          <w:rFonts w:ascii="Arial" w:hAnsi="Arial" w:cs="Arial"/>
        </w:rPr>
      </w:pPr>
      <w:r>
        <w:rPr>
          <w:rFonts w:ascii="Arial" w:hAnsi="Arial" w:cs="Arial"/>
        </w:rPr>
        <w:t>Bezporuchový provoz a předpokládanou životnost stavby je nutno zajistit řádnou a pravidelnou údržbou. Při využívání technických zařízení objektu je nutné dbát pokynů výrobců jednotlivých zařízení a jejich návodů a pravidelně provádět kontrolu a jejich revize (elektroinstalace apod.). Stavba bude zabezpečena dle platných předpisů proti pohybu nepovolaných osob, dokončená stavba a její provoz se bude řídit provozním řádem.</w:t>
      </w:r>
    </w:p>
    <w:p w:rsidR="00451896" w:rsidRDefault="000453B4">
      <w:pPr>
        <w:pStyle w:val="Nadpis3"/>
      </w:pPr>
      <w:r>
        <w:t>B.2.6 ZÁKLADNÍ CHARAKTERISTIKA OBJEKTŮ</w:t>
      </w:r>
    </w:p>
    <w:p w:rsidR="00451896" w:rsidRDefault="000453B4">
      <w:pPr>
        <w:pStyle w:val="Nadpis3"/>
      </w:pPr>
      <w:r>
        <w:t>a) stavební řešení</w:t>
      </w:r>
    </w:p>
    <w:p w:rsidR="00451896" w:rsidRDefault="000453B4">
      <w:pPr>
        <w:tabs>
          <w:tab w:val="right" w:pos="0"/>
          <w:tab w:val="left" w:pos="5387"/>
        </w:tabs>
        <w:spacing w:after="120"/>
        <w:rPr>
          <w:rFonts w:ascii="Arial" w:hAnsi="Arial" w:cs="Arial"/>
        </w:rPr>
      </w:pPr>
      <w:r>
        <w:rPr>
          <w:rFonts w:ascii="Arial" w:hAnsi="Arial" w:cs="Arial"/>
        </w:rPr>
        <w:t xml:space="preserve">Čisté prostory budou provedeny z jako vestavba ze systému montovaných příček pro čisté provozy, doplněných podhledy, podlahami a výplněmi otvorů v odpovídajícím systému. </w:t>
      </w:r>
    </w:p>
    <w:p w:rsidR="00451896" w:rsidRDefault="000453B4">
      <w:pPr>
        <w:tabs>
          <w:tab w:val="right" w:pos="0"/>
          <w:tab w:val="left" w:pos="5387"/>
        </w:tabs>
        <w:spacing w:after="120"/>
        <w:rPr>
          <w:rFonts w:ascii="Arial" w:hAnsi="Arial" w:cs="Arial"/>
        </w:rPr>
      </w:pPr>
      <w:r>
        <w:rPr>
          <w:rFonts w:ascii="Arial" w:hAnsi="Arial" w:cs="Arial"/>
        </w:rPr>
        <w:t xml:space="preserve">V ostatních prostorech jsou navrženy běžné stavební konstrukce, tvořené převážně sádrokartonovými příčkami, podhledy, podlahami a dveřmi. </w:t>
      </w:r>
    </w:p>
    <w:p w:rsidR="00451896" w:rsidRDefault="000453B4">
      <w:pPr>
        <w:pStyle w:val="Nadpis3"/>
      </w:pPr>
      <w:r>
        <w:t>b) konstrukční a materiálové řešení,</w:t>
      </w:r>
    </w:p>
    <w:p w:rsidR="00451896" w:rsidRDefault="000453B4">
      <w:pPr>
        <w:tabs>
          <w:tab w:val="right" w:pos="0"/>
          <w:tab w:val="left" w:pos="5387"/>
        </w:tabs>
        <w:spacing w:after="120"/>
        <w:rPr>
          <w:rFonts w:ascii="Arial" w:hAnsi="Arial" w:cs="Arial"/>
        </w:rPr>
      </w:pPr>
      <w:r>
        <w:rPr>
          <w:rFonts w:ascii="Arial" w:hAnsi="Arial" w:cs="Arial"/>
        </w:rPr>
        <w:t xml:space="preserve">V běžných provozech jsou navrženy sádrokartonové stavební příčky na ocelové konstrukci, sádrokartonové zavěšené nebo kazetové podhledy. Podlahy budou převážně PVC. </w:t>
      </w:r>
    </w:p>
    <w:p w:rsidR="00451896" w:rsidRDefault="000453B4">
      <w:pPr>
        <w:tabs>
          <w:tab w:val="right" w:pos="0"/>
          <w:tab w:val="left" w:pos="5387"/>
        </w:tabs>
        <w:spacing w:after="120"/>
        <w:rPr>
          <w:rFonts w:ascii="Arial" w:hAnsi="Arial" w:cs="Arial"/>
        </w:rPr>
      </w:pPr>
      <w:r>
        <w:rPr>
          <w:rFonts w:ascii="Arial" w:hAnsi="Arial" w:cs="Arial"/>
        </w:rPr>
        <w:t>Provedení konstrukcí čistých prostorů je podrobně popsáno v části D.2 – Technologická část.</w:t>
      </w:r>
    </w:p>
    <w:p w:rsidR="00451896" w:rsidRDefault="000453B4">
      <w:pPr>
        <w:pStyle w:val="Nadpis3"/>
      </w:pPr>
      <w:r>
        <w:t>c) mechanická odolnost a stabilita.</w:t>
      </w:r>
    </w:p>
    <w:p w:rsidR="00451896" w:rsidRDefault="000453B4">
      <w:pPr>
        <w:tabs>
          <w:tab w:val="right" w:pos="0"/>
          <w:tab w:val="left" w:pos="5387"/>
        </w:tabs>
        <w:spacing w:after="120"/>
        <w:rPr>
          <w:rFonts w:ascii="Arial" w:hAnsi="Arial" w:cs="Arial"/>
        </w:rPr>
      </w:pPr>
      <w:r>
        <w:rPr>
          <w:rFonts w:ascii="Arial" w:hAnsi="Arial" w:cs="Arial"/>
        </w:rPr>
        <w:t xml:space="preserve">Stavební úpravy nezasahují do stávajících nosných konstrukcí objektu ani do něj nevnášejí nový zatížení. </w:t>
      </w:r>
    </w:p>
    <w:p w:rsidR="00451896" w:rsidRDefault="000453B4">
      <w:pPr>
        <w:tabs>
          <w:tab w:val="right" w:pos="0"/>
          <w:tab w:val="left" w:pos="5387"/>
        </w:tabs>
        <w:spacing w:after="120"/>
        <w:rPr>
          <w:rFonts w:ascii="Arial" w:hAnsi="Arial" w:cs="Arial"/>
        </w:rPr>
      </w:pPr>
      <w:r>
        <w:rPr>
          <w:rFonts w:ascii="Arial" w:hAnsi="Arial" w:cs="Arial"/>
        </w:rPr>
        <w:t>Navržené nenosné konstrukce splňují požadavky na mechanickou odolnost a stabilitu.</w:t>
      </w:r>
    </w:p>
    <w:p w:rsidR="00451896" w:rsidRDefault="000453B4">
      <w:pPr>
        <w:pStyle w:val="Nadpis3"/>
      </w:pPr>
      <w:r>
        <w:t>B.2.7 ZÁKLADNÍ CHARAKTERISTIKA TECHNICKÝCH A TECHNOLOGICKÝCH ZAŘÍZENÍ</w:t>
      </w:r>
    </w:p>
    <w:p w:rsidR="00451896" w:rsidRDefault="000453B4">
      <w:pPr>
        <w:pStyle w:val="Nadpis3"/>
      </w:pPr>
      <w:r>
        <w:t>a) technické řešení</w:t>
      </w:r>
    </w:p>
    <w:p w:rsidR="00451896" w:rsidRDefault="000453B4">
      <w:pPr>
        <w:pStyle w:val="Nadpis3"/>
        <w:rPr>
          <w:rFonts w:eastAsia="Times New Roman"/>
          <w:b w:val="0"/>
          <w:bCs w:val="0"/>
        </w:rPr>
      </w:pPr>
      <w:r>
        <w:rPr>
          <w:rFonts w:eastAsia="Times New Roman"/>
          <w:b w:val="0"/>
          <w:bCs w:val="0"/>
        </w:rPr>
        <w:t xml:space="preserve">Čisté provozy budou tvořeny vestavbou ze speciálních systémových montovaných příček a podhledů pro čisté provozy s povrchem z lakovaných plechů. Spoje budou tmelené a začištěné systémovými lištami. Výplně otvorů (dveře, okna a prokládací okénka) budou též systémové. </w:t>
      </w:r>
    </w:p>
    <w:p w:rsidR="00451896" w:rsidRDefault="000453B4">
      <w:pPr>
        <w:pStyle w:val="Nadpis3"/>
        <w:rPr>
          <w:rFonts w:eastAsia="Times New Roman"/>
          <w:b w:val="0"/>
          <w:bCs w:val="0"/>
        </w:rPr>
      </w:pPr>
      <w:r>
        <w:rPr>
          <w:rFonts w:eastAsia="Times New Roman"/>
          <w:b w:val="0"/>
          <w:bCs w:val="0"/>
        </w:rPr>
        <w:t>Řešení čistých prostorů je podrobně popsáno v části D.2 – Technologická část.</w:t>
      </w:r>
    </w:p>
    <w:p w:rsidR="00451896" w:rsidRDefault="000453B4">
      <w:pPr>
        <w:pStyle w:val="Nadpis3"/>
      </w:pPr>
      <w:r>
        <w:t>b) výčet technických a technologických zařízení.</w:t>
      </w:r>
    </w:p>
    <w:p w:rsidR="00451896" w:rsidRDefault="000453B4">
      <w:pPr>
        <w:tabs>
          <w:tab w:val="right" w:pos="0"/>
          <w:tab w:val="left" w:pos="5387"/>
        </w:tabs>
        <w:spacing w:after="120"/>
        <w:rPr>
          <w:rFonts w:ascii="Arial" w:hAnsi="Arial" w:cs="Arial"/>
        </w:rPr>
      </w:pPr>
      <w:r>
        <w:rPr>
          <w:rFonts w:ascii="Arial" w:hAnsi="Arial" w:cs="Arial"/>
        </w:rPr>
        <w:t xml:space="preserve">V čistých prostorech bude zřízena vzduchotechnika zajišťující potřebné tlakové spády mezi místnostmi, napojená na systém měření a regulace, a dále běžné zdravotechnické instalace a </w:t>
      </w:r>
      <w:r>
        <w:rPr>
          <w:rFonts w:ascii="Arial" w:hAnsi="Arial" w:cs="Arial"/>
        </w:rPr>
        <w:lastRenderedPageBreak/>
        <w:t>elektroinstalace.</w:t>
      </w:r>
    </w:p>
    <w:p w:rsidR="00451896" w:rsidRDefault="000453B4">
      <w:pPr>
        <w:pStyle w:val="Nadpis3"/>
      </w:pPr>
      <w:r>
        <w:t>B.2.8 ZÁSADY POŽÁRNĚ BEZPEČNOSTNÍHO ŘEŠENÍ</w:t>
      </w:r>
    </w:p>
    <w:p w:rsidR="00451896" w:rsidRDefault="000453B4">
      <w:pPr>
        <w:tabs>
          <w:tab w:val="right" w:pos="0"/>
          <w:tab w:val="left" w:pos="5387"/>
        </w:tabs>
        <w:spacing w:after="120"/>
        <w:rPr>
          <w:rFonts w:ascii="Arial" w:hAnsi="Arial" w:cs="Arial"/>
        </w:rPr>
      </w:pPr>
      <w:r>
        <w:rPr>
          <w:rFonts w:ascii="Arial" w:hAnsi="Arial" w:cs="Arial"/>
        </w:rPr>
        <w:t>Stavba musí splňovat všechny požadavky platných závazných předpisů požární ochrany. Podrobnosti jsou popsány v části D.1.3 – požárně-bezpečnostní řešení.</w:t>
      </w:r>
    </w:p>
    <w:p w:rsidR="00451896" w:rsidRDefault="000453B4">
      <w:pPr>
        <w:pStyle w:val="Nadpis3"/>
      </w:pPr>
      <w:r>
        <w:t>B.2.9 ÚSPORA ENERGIE A TEPELNÁ OCHRANA</w:t>
      </w:r>
    </w:p>
    <w:p w:rsidR="00451896" w:rsidRDefault="000453B4">
      <w:pPr>
        <w:tabs>
          <w:tab w:val="right" w:pos="0"/>
          <w:tab w:val="left" w:pos="5387"/>
        </w:tabs>
        <w:spacing w:after="120"/>
        <w:rPr>
          <w:rFonts w:ascii="Arial" w:hAnsi="Arial" w:cs="Arial"/>
        </w:rPr>
      </w:pPr>
      <w:r>
        <w:rPr>
          <w:rFonts w:ascii="Arial" w:hAnsi="Arial" w:cs="Arial"/>
        </w:rPr>
        <w:t>Stavba nezasahuje do stávajícího obvodového pláště a nemá vliv na celkovou energetickou bilanci budovy.</w:t>
      </w:r>
    </w:p>
    <w:p w:rsidR="00451896" w:rsidRDefault="000453B4">
      <w:pPr>
        <w:pStyle w:val="Nadpis3"/>
      </w:pPr>
      <w:r>
        <w:t>B.2.10 HYGIENICKÉ POŽADAVKY NA STAVBY, POŽADAVKY NA PRACOVNÍ A KOMUNÁLNÍ PROSTŘEDÍ</w:t>
      </w:r>
    </w:p>
    <w:p w:rsidR="00451896" w:rsidRDefault="000453B4">
      <w:pPr>
        <w:pStyle w:val="Nadpis3"/>
      </w:pPr>
      <w:r>
        <w:t>Zásady řešení parametrů stavby – větrání, vytápění, osvětlení, zásobování vodou, odpadů apod., a dále zásady řešení vlivu stavby na okolí – vibrace, hluk, prašnost apod.</w:t>
      </w:r>
    </w:p>
    <w:p w:rsidR="00451896" w:rsidRDefault="000453B4">
      <w:pPr>
        <w:tabs>
          <w:tab w:val="right" w:pos="0"/>
          <w:tab w:val="left" w:pos="5387"/>
        </w:tabs>
        <w:spacing w:after="120"/>
        <w:rPr>
          <w:rFonts w:ascii="Arial" w:hAnsi="Arial" w:cs="Arial"/>
        </w:rPr>
      </w:pPr>
      <w:r>
        <w:rPr>
          <w:rFonts w:ascii="Arial" w:hAnsi="Arial" w:cs="Arial"/>
        </w:rPr>
        <w:t xml:space="preserve">Všechny prostory určené pro pobyt osob budou vybaveny odpovídajícím větráním, vytápěním a osvětlením (v 1.PP převážně umělým), a odpovídajícími zdravotechnickými instalacemi. S odpady bude nakládáno dle platných předpisů. </w:t>
      </w:r>
    </w:p>
    <w:p w:rsidR="00451896" w:rsidRDefault="000453B4">
      <w:pPr>
        <w:tabs>
          <w:tab w:val="right" w:pos="0"/>
          <w:tab w:val="left" w:pos="5387"/>
        </w:tabs>
        <w:spacing w:after="120"/>
        <w:rPr>
          <w:rFonts w:ascii="Arial" w:hAnsi="Arial" w:cs="Arial"/>
        </w:rPr>
      </w:pPr>
      <w:r>
        <w:rPr>
          <w:rFonts w:ascii="Arial" w:hAnsi="Arial" w:cs="Arial"/>
        </w:rPr>
        <w:t>Provádění stavby může mít dočasný mírně nepříznivý vliv na okolí, zejména zvýšenou hlučnost a prašnost, která bude minimalizována vhodnými opatřeními. Dokončená stavba nebude mít žádný nepříznivý vliv na okolí.</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V průběhu realizace stavby je bezpodmínečně nutné dodržovat veškeré předpisy a opatření ke snížení negativního vlivu stavební činnosti na okolní zástavbu, zejména hluku z provozních mechanismů a prašnosti. V noční době je zakázáno zařazovat jakékoliv pracovní postupy nebo používat mechanismy vyvolávající nadměrnou hlučnost. Konkrétní opatření ke snížení hlučnosti při provádění stavby bude řešit dodavatel v rámci své předvýrobní přípravy. Bezpečnost provozu během výstavby bude zajištěna běžnými prostředky (značení, zábradlí, ohrazení, osvětlení apod.). Při stavbě budou používány stroje a zařízení, kde nebudou překročeny nejvýše přípustné hodnoty hluku ze stavební činnosti. Limitem pro hluk ze stavební činnosti 65 dB/A/ v ekvivalentní hladině akustického tlaku A a to v denní době od 07 do 21 hodiny. Mimo tuto dobu nebudou práce prováděny. Při provádění stavebních prací musí být dbáno dodržování zásad bezpečnosti práce. Před zahájením stavby je staveniště nutno označit, oplotit proti vstupu cizích osob a osvětlit. Je třeba všechny pracovníky seznámit se staveništěm a stavebními postupy, všichni pracovníci musí být poučeni o bezpečnostních předpisech. Zvláštní pozornost je třeba věnovat provádění zemních prací. Při provádění stavebních prací je nutno zachovávat logický postup prací. Všichni pracovníci musí používat předepsané ochranné pomůcky. Musí být dbáno na protipožární ochranu a protipožární pomůcky se musí udržovat v pohotovosti. Je nezbytné dodržování veškerých technologických předpisů a zákonů, kterými se upravují podmínky práce ve stavebnictví. Vybrané a související zákony a předpisy:</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Nařízení vlády 591/2006 Sb. o bližších minimálních požadavcích na bezpečnost a ochranu zdraví při práci na staveništích</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Zákon č. 72/2006 Sb., kterým se mění zákon č. 65/1965 Sb., a zákoník práce 262/2006, ve znění pozdějších předpisů</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Nařízení vlády č. 201/2010 Sb., kterým se stanoví způsob evidence, hlášení a zasílání záznamu o úrazu, vzor záznamu o úrazu a okruh orgánů a institucí, kterým se ohlašuje pracovní úraz a zasílá záznam o úrazu</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Zákon ČNR č. 133/1985 Sb., o požární ochraně</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xml:space="preserve">- Zákon č. 372/2011 Sb., zákon o zdravotních službách a podmínkách jejich poskytování </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Zákon č. 59/2006 Sb., o změně zákona č. 258/2000 Sb., o ochraně veřejného zdraví</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Nařízení vlády č. 361/2007 Sb., kterým se stanoví podmínky ochrany zdraví zaměstnanců při práci</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Zákon č. 458/2000 Sb., Energetický zákon</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Zákon č. 127/2005 Sb., o elektronických komunikacích</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Zákon č. 185/2001 Sb., o odpadech</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Zákon č. 309/2006 Sb. kterým se upravují další požadavky bezpečnosti a ochrany zdraví při práci v pracovněprávních vztazích.</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Vyhláška č. 363/2005 a vyhláška č.192/2005</w:t>
      </w:r>
    </w:p>
    <w:p w:rsidR="00451896" w:rsidRDefault="000453B4">
      <w:pPr>
        <w:pStyle w:val="Text"/>
        <w:ind w:left="567"/>
        <w:rPr>
          <w:rFonts w:ascii="Arial" w:hAnsi="Arial" w:cs="Arial"/>
          <w:i/>
          <w:color w:val="auto"/>
          <w:sz w:val="18"/>
          <w:szCs w:val="18"/>
        </w:rPr>
      </w:pPr>
      <w:r>
        <w:rPr>
          <w:rFonts w:ascii="Arial" w:eastAsia="Arial Unicode MS" w:hAnsi="Arial" w:cs="Arial"/>
          <w:i/>
          <w:color w:val="auto"/>
          <w:sz w:val="18"/>
          <w:szCs w:val="18"/>
        </w:rPr>
        <w:t>- Nařízení vlády č. 272 z r. 2011 „O ochraně zdraví před nepříznivými účinky hluku a vibrací“</w:t>
      </w:r>
    </w:p>
    <w:p w:rsidR="00451896" w:rsidRDefault="000453B4">
      <w:pPr>
        <w:pStyle w:val="Nadpis3"/>
      </w:pPr>
      <w:r>
        <w:t>B.2.11 ZÁSADY OCHRANY STAVBY PŘED NEGATIVNÍMI ÚČINKY VNĚJŠÍHO PROSTŘEDÍ</w:t>
      </w:r>
    </w:p>
    <w:p w:rsidR="00451896" w:rsidRDefault="000453B4">
      <w:pPr>
        <w:tabs>
          <w:tab w:val="right" w:pos="0"/>
          <w:tab w:val="left" w:pos="5387"/>
        </w:tabs>
        <w:spacing w:after="120"/>
        <w:rPr>
          <w:rFonts w:ascii="Arial" w:hAnsi="Arial" w:cs="Arial"/>
        </w:rPr>
      </w:pPr>
      <w:r>
        <w:rPr>
          <w:rFonts w:ascii="Arial" w:hAnsi="Arial" w:cs="Arial"/>
        </w:rPr>
        <w:t>Ochrana stavby před negativními účinky vnějšího prostředí je stávající.</w:t>
      </w:r>
    </w:p>
    <w:p w:rsidR="00451896" w:rsidRDefault="000453B4">
      <w:pPr>
        <w:pStyle w:val="Nadpis2"/>
      </w:pPr>
      <w:r>
        <w:lastRenderedPageBreak/>
        <w:t>B.3 PŘIPOJENÍ NA TECHNICKOU INFRASTRUKTURU</w:t>
      </w:r>
    </w:p>
    <w:p w:rsidR="00451896" w:rsidRDefault="000453B4">
      <w:pPr>
        <w:tabs>
          <w:tab w:val="right" w:pos="0"/>
          <w:tab w:val="left" w:pos="5387"/>
        </w:tabs>
        <w:spacing w:after="120"/>
        <w:rPr>
          <w:rFonts w:ascii="Arial" w:hAnsi="Arial" w:cs="Arial"/>
        </w:rPr>
      </w:pPr>
      <w:r>
        <w:rPr>
          <w:rFonts w:ascii="Arial" w:hAnsi="Arial" w:cs="Arial"/>
        </w:rPr>
        <w:t xml:space="preserve">Připojení na technickou infrastrukturu je stávající, nemění se. </w:t>
      </w:r>
    </w:p>
    <w:p w:rsidR="00451896" w:rsidRDefault="000453B4">
      <w:pPr>
        <w:pStyle w:val="Nadpis2"/>
      </w:pPr>
      <w:r>
        <w:t>B.4 DOPRAVNÍ ŘEŠENÍ</w:t>
      </w:r>
    </w:p>
    <w:p w:rsidR="00451896" w:rsidRDefault="000453B4">
      <w:pPr>
        <w:tabs>
          <w:tab w:val="right" w:pos="0"/>
          <w:tab w:val="left" w:pos="5387"/>
        </w:tabs>
        <w:spacing w:after="120"/>
        <w:rPr>
          <w:rFonts w:ascii="Arial" w:hAnsi="Arial" w:cs="Arial"/>
        </w:rPr>
      </w:pPr>
      <w:r>
        <w:rPr>
          <w:rFonts w:ascii="Arial" w:hAnsi="Arial" w:cs="Arial"/>
        </w:rPr>
        <w:t>Dopravní řešení je stávající, nemění se.</w:t>
      </w:r>
    </w:p>
    <w:p w:rsidR="00451896" w:rsidRDefault="000453B4">
      <w:pPr>
        <w:pStyle w:val="Nadpis2"/>
      </w:pPr>
      <w:r>
        <w:t>B.5 ŘEŠENÍ VEGETACE A SOUVISEJÍCÍCH TERÉNNÍCH ÚPRAV</w:t>
      </w:r>
    </w:p>
    <w:p w:rsidR="00451896" w:rsidRDefault="000453B4">
      <w:pPr>
        <w:tabs>
          <w:tab w:val="right" w:pos="0"/>
          <w:tab w:val="left" w:pos="5387"/>
        </w:tabs>
        <w:spacing w:after="120"/>
        <w:rPr>
          <w:rFonts w:ascii="Arial" w:hAnsi="Arial" w:cs="Arial"/>
        </w:rPr>
      </w:pPr>
      <w:r>
        <w:rPr>
          <w:rFonts w:ascii="Arial" w:hAnsi="Arial" w:cs="Arial"/>
        </w:rPr>
        <w:t>Stavba se netýká vegetace ani terénních úprav.</w:t>
      </w:r>
    </w:p>
    <w:p w:rsidR="00451896" w:rsidRDefault="000453B4">
      <w:pPr>
        <w:pStyle w:val="Nadpis2"/>
      </w:pPr>
      <w:r>
        <w:t>B.6 POPIS VLIVŮ STAVBY NA ŽIVOTNÍ PROSTŘEDÍ A JEHO OCHRANA</w:t>
      </w:r>
    </w:p>
    <w:p w:rsidR="00451896" w:rsidRDefault="000453B4">
      <w:pPr>
        <w:tabs>
          <w:tab w:val="right" w:pos="0"/>
          <w:tab w:val="left" w:pos="5387"/>
        </w:tabs>
        <w:spacing w:after="120"/>
        <w:rPr>
          <w:rFonts w:ascii="Arial" w:hAnsi="Arial" w:cs="Arial"/>
        </w:rPr>
      </w:pPr>
      <w:r>
        <w:rPr>
          <w:rFonts w:ascii="Arial" w:hAnsi="Arial" w:cs="Arial"/>
        </w:rPr>
        <w:t>Navržená stavba nemá žádný vliv na životní prostředí.</w:t>
      </w:r>
    </w:p>
    <w:p w:rsidR="00451896" w:rsidRDefault="000453B4">
      <w:pPr>
        <w:pStyle w:val="Nadpis2"/>
      </w:pPr>
      <w:r>
        <w:t>B.7 OCHRANA OBYVATELSTVA</w:t>
      </w:r>
    </w:p>
    <w:p w:rsidR="00451896" w:rsidRDefault="000453B4">
      <w:pPr>
        <w:tabs>
          <w:tab w:val="right" w:pos="0"/>
          <w:tab w:val="left" w:pos="5387"/>
        </w:tabs>
        <w:spacing w:after="120"/>
        <w:rPr>
          <w:rFonts w:ascii="Arial" w:hAnsi="Arial" w:cs="Arial"/>
        </w:rPr>
      </w:pPr>
      <w:r>
        <w:rPr>
          <w:rFonts w:ascii="Arial" w:hAnsi="Arial" w:cs="Arial"/>
        </w:rPr>
        <w:t>Stavba není určena k plnění úkolů ochrany obyvatelstva.</w:t>
      </w:r>
    </w:p>
    <w:p w:rsidR="00451896" w:rsidRDefault="000453B4">
      <w:pPr>
        <w:pStyle w:val="Nadpis2"/>
      </w:pPr>
      <w:r>
        <w:t>B.8 ZÁSADY ORGANIZACE VÝSTAVBY</w:t>
      </w:r>
    </w:p>
    <w:p w:rsidR="00451896" w:rsidRDefault="000453B4">
      <w:pPr>
        <w:tabs>
          <w:tab w:val="right" w:pos="0"/>
          <w:tab w:val="left" w:pos="5387"/>
        </w:tabs>
        <w:spacing w:after="120"/>
        <w:rPr>
          <w:rFonts w:ascii="Arial" w:hAnsi="Arial" w:cs="Arial"/>
        </w:rPr>
      </w:pPr>
      <w:r>
        <w:rPr>
          <w:rFonts w:ascii="Arial" w:hAnsi="Arial" w:cs="Arial"/>
        </w:rPr>
        <w:t>Stavba bude probíhat v souladu s provozním řádem budovy.</w:t>
      </w:r>
    </w:p>
    <w:p w:rsidR="00451896" w:rsidRDefault="000453B4">
      <w:pPr>
        <w:pStyle w:val="Nadpis3"/>
      </w:pPr>
      <w:r>
        <w:t>a) potřeby a spotřeby rozhodujících médií a hmot, jejich zajištění,</w:t>
      </w:r>
    </w:p>
    <w:p w:rsidR="00451896" w:rsidRDefault="000453B4">
      <w:pPr>
        <w:tabs>
          <w:tab w:val="right" w:pos="0"/>
          <w:tab w:val="left" w:pos="5387"/>
        </w:tabs>
        <w:spacing w:after="120"/>
        <w:rPr>
          <w:rFonts w:ascii="Arial" w:hAnsi="Arial" w:cs="Arial"/>
        </w:rPr>
      </w:pPr>
      <w:r>
        <w:rPr>
          <w:rFonts w:ascii="Arial" w:hAnsi="Arial" w:cs="Arial"/>
        </w:rPr>
        <w:t>Elektrická energie a voda pro potřeby stavby bude napojena ze stávajících rozvodů v budově.</w:t>
      </w:r>
    </w:p>
    <w:p w:rsidR="00451896" w:rsidRDefault="000453B4">
      <w:pPr>
        <w:pStyle w:val="Nadpis3"/>
      </w:pPr>
      <w:r>
        <w:t>b) odvodnění staveniště,</w:t>
      </w:r>
    </w:p>
    <w:p w:rsidR="00451896" w:rsidRDefault="000453B4">
      <w:pPr>
        <w:tabs>
          <w:tab w:val="right" w:pos="0"/>
          <w:tab w:val="left" w:pos="5387"/>
        </w:tabs>
        <w:spacing w:after="120"/>
        <w:rPr>
          <w:rFonts w:ascii="Arial" w:hAnsi="Arial" w:cs="Arial"/>
        </w:rPr>
      </w:pPr>
      <w:r>
        <w:rPr>
          <w:rFonts w:ascii="Arial" w:hAnsi="Arial" w:cs="Arial"/>
        </w:rPr>
        <w:t>Stavba nevyžaduje odvodnění staveniště</w:t>
      </w:r>
    </w:p>
    <w:p w:rsidR="00451896" w:rsidRDefault="000453B4">
      <w:pPr>
        <w:pStyle w:val="Nadpis3"/>
      </w:pPr>
      <w:r>
        <w:t>c) napojení staveniště na stávající dopravní a technickou infrastrukturu,</w:t>
      </w:r>
    </w:p>
    <w:p w:rsidR="00451896" w:rsidRDefault="000453B4">
      <w:pPr>
        <w:tabs>
          <w:tab w:val="right" w:pos="0"/>
          <w:tab w:val="left" w:pos="5387"/>
        </w:tabs>
        <w:spacing w:after="120"/>
        <w:rPr>
          <w:rFonts w:ascii="Arial" w:hAnsi="Arial" w:cs="Arial"/>
        </w:rPr>
      </w:pPr>
      <w:r>
        <w:rPr>
          <w:rFonts w:ascii="Arial" w:hAnsi="Arial" w:cs="Arial"/>
        </w:rPr>
        <w:t>Stávající budova je již napojena na dopravní a technickou infrastrukturu, která je pro potřeby stavby dostačující.</w:t>
      </w:r>
    </w:p>
    <w:p w:rsidR="00451896" w:rsidRDefault="000453B4">
      <w:pPr>
        <w:tabs>
          <w:tab w:val="right" w:pos="0"/>
          <w:tab w:val="left" w:pos="5387"/>
        </w:tabs>
        <w:spacing w:after="120"/>
        <w:rPr>
          <w:rFonts w:ascii="Arial" w:hAnsi="Arial" w:cs="Arial"/>
          <w:b/>
        </w:rPr>
      </w:pPr>
      <w:r>
        <w:rPr>
          <w:rFonts w:ascii="Arial" w:hAnsi="Arial" w:cs="Arial"/>
          <w:b/>
        </w:rPr>
        <w:t>d) vliv provádění stavby na okolní stavby a pozemky,</w:t>
      </w:r>
    </w:p>
    <w:p w:rsidR="00451896" w:rsidRDefault="000453B4">
      <w:pPr>
        <w:tabs>
          <w:tab w:val="right" w:pos="0"/>
          <w:tab w:val="left" w:pos="5387"/>
        </w:tabs>
        <w:spacing w:after="120"/>
        <w:rPr>
          <w:rFonts w:ascii="Arial" w:hAnsi="Arial" w:cs="Arial"/>
        </w:rPr>
      </w:pPr>
      <w:r>
        <w:rPr>
          <w:rFonts w:ascii="Arial" w:hAnsi="Arial" w:cs="Arial"/>
        </w:rPr>
        <w:t>Provádění stavby nebude mít významný negativní vliv na okolní stavby a pozemky. Hlučnost a prašnost bude minimalizována odpovídajícími opatřeními (viz bod B.2.10).</w:t>
      </w:r>
    </w:p>
    <w:p w:rsidR="00451896" w:rsidRDefault="000453B4">
      <w:pPr>
        <w:pStyle w:val="Nadpis3"/>
      </w:pPr>
      <w:r>
        <w:t>e) ochrana okolí staveniště a požadavky na související asanace, demolice, kácení dřevin,</w:t>
      </w:r>
    </w:p>
    <w:p w:rsidR="00451896" w:rsidRDefault="000453B4">
      <w:pPr>
        <w:tabs>
          <w:tab w:val="right" w:pos="0"/>
          <w:tab w:val="left" w:pos="5387"/>
        </w:tabs>
        <w:spacing w:after="120"/>
        <w:rPr>
          <w:rFonts w:ascii="Arial" w:hAnsi="Arial" w:cs="Arial"/>
        </w:rPr>
      </w:pPr>
      <w:r>
        <w:rPr>
          <w:rFonts w:ascii="Arial" w:hAnsi="Arial" w:cs="Arial"/>
        </w:rPr>
        <w:t>Není potřeba</w:t>
      </w:r>
    </w:p>
    <w:p w:rsidR="00451896" w:rsidRDefault="000453B4">
      <w:pPr>
        <w:pStyle w:val="Nadpis3"/>
      </w:pPr>
      <w:r>
        <w:t>f) maximální dočasné a trvalé zábory pro staveniště,</w:t>
      </w:r>
    </w:p>
    <w:p w:rsidR="00451896" w:rsidRDefault="000453B4">
      <w:pPr>
        <w:tabs>
          <w:tab w:val="right" w:pos="0"/>
          <w:tab w:val="left" w:pos="5387"/>
        </w:tabs>
        <w:spacing w:after="120"/>
        <w:rPr>
          <w:rFonts w:ascii="Arial" w:hAnsi="Arial" w:cs="Arial"/>
        </w:rPr>
      </w:pPr>
      <w:r>
        <w:rPr>
          <w:rFonts w:ascii="Arial" w:hAnsi="Arial" w:cs="Arial"/>
        </w:rPr>
        <w:t>Stavba bude probíhat pouze uvnitř řešených prostor.</w:t>
      </w:r>
    </w:p>
    <w:p w:rsidR="00451896" w:rsidRDefault="000453B4">
      <w:pPr>
        <w:pStyle w:val="Nadpis3"/>
      </w:pPr>
      <w:r>
        <w:t>g) požadavky na bezbariérové obchozí trasy,</w:t>
      </w:r>
    </w:p>
    <w:p w:rsidR="00451896" w:rsidRDefault="000453B4">
      <w:pPr>
        <w:tabs>
          <w:tab w:val="right" w:pos="0"/>
          <w:tab w:val="left" w:pos="5387"/>
        </w:tabs>
        <w:spacing w:after="120"/>
        <w:rPr>
          <w:rFonts w:ascii="Arial" w:hAnsi="Arial" w:cs="Arial"/>
        </w:rPr>
      </w:pPr>
      <w:r>
        <w:rPr>
          <w:rFonts w:ascii="Arial" w:hAnsi="Arial" w:cs="Arial"/>
        </w:rPr>
        <w:t>Nejsou</w:t>
      </w:r>
    </w:p>
    <w:p w:rsidR="00451896" w:rsidRDefault="000453B4">
      <w:pPr>
        <w:pStyle w:val="Nadpis3"/>
      </w:pPr>
      <w:r>
        <w:t>h) maximální produkovaná množství a druhy odpadů a emisí při výstavbě, jejich likvidace,</w:t>
      </w:r>
    </w:p>
    <w:p w:rsidR="00451896" w:rsidRDefault="000453B4">
      <w:pPr>
        <w:tabs>
          <w:tab w:val="right" w:pos="0"/>
          <w:tab w:val="left" w:pos="5387"/>
        </w:tabs>
        <w:spacing w:after="120"/>
        <w:rPr>
          <w:rFonts w:ascii="Arial" w:hAnsi="Arial" w:cs="Arial"/>
        </w:rPr>
      </w:pPr>
      <w:r>
        <w:rPr>
          <w:rFonts w:ascii="Arial" w:hAnsi="Arial" w:cs="Arial"/>
        </w:rPr>
        <w:t>Odpady z výstavby budou tříděny a dále recyklovány či likvidovány v souladu s platnými předpisy.</w:t>
      </w:r>
    </w:p>
    <w:p w:rsidR="00451896" w:rsidRDefault="000453B4">
      <w:pPr>
        <w:pStyle w:val="Nadpis3"/>
      </w:pPr>
      <w:r>
        <w:t>i) bilance zemních prací, požadavky na přísun nebo deponii zemin,</w:t>
      </w:r>
    </w:p>
    <w:p w:rsidR="00451896" w:rsidRDefault="000453B4">
      <w:pPr>
        <w:tabs>
          <w:tab w:val="right" w:pos="0"/>
          <w:tab w:val="left" w:pos="5387"/>
        </w:tabs>
        <w:spacing w:after="120"/>
        <w:rPr>
          <w:rFonts w:ascii="Arial" w:hAnsi="Arial" w:cs="Arial"/>
        </w:rPr>
      </w:pPr>
      <w:r>
        <w:rPr>
          <w:rFonts w:ascii="Arial" w:hAnsi="Arial" w:cs="Arial"/>
        </w:rPr>
        <w:t>Zemní práce nejsou navrženy.</w:t>
      </w:r>
    </w:p>
    <w:p w:rsidR="00451896" w:rsidRDefault="000453B4">
      <w:pPr>
        <w:pStyle w:val="Nadpis3"/>
      </w:pPr>
      <w:r>
        <w:t>j) ochrana životního prostředí při výstavbě,</w:t>
      </w:r>
    </w:p>
    <w:p w:rsidR="00451896" w:rsidRDefault="000453B4">
      <w:pPr>
        <w:tabs>
          <w:tab w:val="right" w:pos="0"/>
          <w:tab w:val="left" w:pos="5387"/>
        </w:tabs>
        <w:spacing w:after="120"/>
        <w:rPr>
          <w:rFonts w:ascii="Arial" w:hAnsi="Arial" w:cs="Arial"/>
        </w:rPr>
      </w:pPr>
      <w:r>
        <w:rPr>
          <w:rFonts w:ascii="Arial" w:hAnsi="Arial" w:cs="Arial"/>
        </w:rPr>
        <w:t>Nad rámec běžných opatření není potřeba.</w:t>
      </w:r>
    </w:p>
    <w:p w:rsidR="00451896" w:rsidRDefault="000453B4">
      <w:pPr>
        <w:pStyle w:val="Nadpis3"/>
      </w:pPr>
      <w:r>
        <w:t>k) zásady bezpečnosti a ochrany zdraví při práci na staveništi,</w:t>
      </w:r>
    </w:p>
    <w:p w:rsidR="00451896" w:rsidRDefault="000453B4">
      <w:pPr>
        <w:tabs>
          <w:tab w:val="right" w:pos="0"/>
          <w:tab w:val="left" w:pos="5387"/>
        </w:tabs>
        <w:spacing w:after="120"/>
        <w:rPr>
          <w:rFonts w:ascii="Arial" w:hAnsi="Arial" w:cs="Arial"/>
        </w:rPr>
      </w:pPr>
      <w:r>
        <w:rPr>
          <w:rFonts w:ascii="Arial" w:hAnsi="Arial" w:cs="Arial"/>
        </w:rPr>
        <w:t>Budou dodrženy všechny platné předpisy z hlediska bezpečnosti a ochrany zdraví při práci.</w:t>
      </w:r>
    </w:p>
    <w:p w:rsidR="00451896" w:rsidRDefault="000453B4">
      <w:pPr>
        <w:pStyle w:val="Nadpis3"/>
      </w:pPr>
      <w:r>
        <w:lastRenderedPageBreak/>
        <w:t>l) úpravy pro bezbariérové užívání výstavbou dotčených staveb,</w:t>
      </w:r>
    </w:p>
    <w:p w:rsidR="00451896" w:rsidRDefault="000453B4">
      <w:pPr>
        <w:tabs>
          <w:tab w:val="right" w:pos="0"/>
          <w:tab w:val="left" w:pos="5387"/>
        </w:tabs>
        <w:spacing w:after="120"/>
        <w:rPr>
          <w:rFonts w:ascii="Arial" w:hAnsi="Arial" w:cs="Arial"/>
        </w:rPr>
      </w:pPr>
      <w:r>
        <w:rPr>
          <w:rFonts w:ascii="Arial" w:hAnsi="Arial" w:cs="Arial"/>
        </w:rPr>
        <w:t>Nejsou potřeba</w:t>
      </w:r>
    </w:p>
    <w:p w:rsidR="00451896" w:rsidRDefault="000453B4">
      <w:pPr>
        <w:pStyle w:val="Nadpis3"/>
      </w:pPr>
      <w:r>
        <w:t>m) zásady pro dopravní inženýrská opatření,</w:t>
      </w:r>
    </w:p>
    <w:p w:rsidR="00451896" w:rsidRDefault="000453B4">
      <w:pPr>
        <w:tabs>
          <w:tab w:val="right" w:pos="0"/>
          <w:tab w:val="left" w:pos="5387"/>
        </w:tabs>
        <w:spacing w:after="120"/>
        <w:rPr>
          <w:rFonts w:ascii="Arial" w:hAnsi="Arial" w:cs="Arial"/>
        </w:rPr>
      </w:pPr>
      <w:r>
        <w:rPr>
          <w:rFonts w:ascii="Arial" w:hAnsi="Arial" w:cs="Arial"/>
        </w:rPr>
        <w:t>Nejsou potřeba</w:t>
      </w:r>
    </w:p>
    <w:p w:rsidR="00451896" w:rsidRDefault="000453B4">
      <w:pPr>
        <w:pStyle w:val="Nadpis3"/>
      </w:pPr>
      <w:r>
        <w:t>n) stanovení speciálních podmínek pro provádění stavby – provádění stavby za provozu, opatření proti účinkům vnějšího prostředí při výstavbě apod.,</w:t>
      </w:r>
    </w:p>
    <w:p w:rsidR="00451896" w:rsidRDefault="000453B4">
      <w:pPr>
        <w:tabs>
          <w:tab w:val="right" w:pos="0"/>
          <w:tab w:val="left" w:pos="5387"/>
        </w:tabs>
        <w:spacing w:after="120"/>
        <w:rPr>
          <w:rFonts w:ascii="Arial" w:hAnsi="Arial" w:cs="Arial"/>
        </w:rPr>
      </w:pPr>
      <w:r>
        <w:rPr>
          <w:rFonts w:ascii="Arial" w:hAnsi="Arial" w:cs="Arial"/>
        </w:rPr>
        <w:t>Stavba bude prováděna za provozu budovy. Bude dbáno na minimalizaci negativních vlivů na provoz ostatních částí budovy, v souladu s platnými předpisy a s provozním řádem budovy. Postup výstavby je navržen tak, aby byl stávající provoz oddělení přípravy cytostatik omezován postupně, a přerušen jen na nezbytně nutnou dobu.</w:t>
      </w:r>
    </w:p>
    <w:p w:rsidR="00451896" w:rsidRDefault="000453B4">
      <w:pPr>
        <w:pStyle w:val="Nadpis3"/>
      </w:pPr>
      <w:r>
        <w:t>o) postup výstavby, rozhodující dílčí termíny.</w:t>
      </w:r>
    </w:p>
    <w:p w:rsidR="00451896" w:rsidRDefault="000453B4">
      <w:pPr>
        <w:tabs>
          <w:tab w:val="right" w:pos="0"/>
          <w:tab w:val="left" w:pos="5387"/>
        </w:tabs>
        <w:spacing w:after="120"/>
        <w:rPr>
          <w:rFonts w:ascii="Arial" w:hAnsi="Arial" w:cs="Arial"/>
        </w:rPr>
      </w:pPr>
      <w:r>
        <w:rPr>
          <w:rFonts w:ascii="Arial" w:hAnsi="Arial" w:cs="Arial"/>
        </w:rPr>
        <w:t>Stavba bude zřízena v jediné etapě v průběhu roku 2018.</w:t>
      </w:r>
    </w:p>
    <w:p w:rsidR="00451896" w:rsidRDefault="000453B4">
      <w:pPr>
        <w:pStyle w:val="Nadpis2"/>
      </w:pPr>
      <w:r>
        <w:t>B.9 CELKOVÉ VODOHOSPODÁŘSKÉ ŘEŠENÍ</w:t>
      </w:r>
    </w:p>
    <w:p w:rsidR="00451896" w:rsidRDefault="000453B4">
      <w:pPr>
        <w:tabs>
          <w:tab w:val="right" w:pos="0"/>
          <w:tab w:val="left" w:pos="5387"/>
        </w:tabs>
        <w:spacing w:after="120"/>
        <w:rPr>
          <w:rFonts w:ascii="Arial" w:hAnsi="Arial" w:cs="Arial"/>
        </w:rPr>
      </w:pPr>
      <w:r>
        <w:rPr>
          <w:rFonts w:ascii="Arial" w:hAnsi="Arial" w:cs="Arial"/>
        </w:rPr>
        <w:t>Stavba neobsahuje vodohospodářské objekty.</w:t>
      </w:r>
    </w:p>
    <w:p w:rsidR="00451896" w:rsidRDefault="00451896">
      <w:pPr>
        <w:tabs>
          <w:tab w:val="right" w:pos="0"/>
          <w:tab w:val="left" w:pos="5387"/>
        </w:tabs>
        <w:spacing w:after="120"/>
        <w:rPr>
          <w:rFonts w:ascii="Arial" w:hAnsi="Arial" w:cs="Arial"/>
        </w:rPr>
      </w:pPr>
    </w:p>
    <w:p w:rsidR="00451896" w:rsidRDefault="00451896">
      <w:pPr>
        <w:tabs>
          <w:tab w:val="right" w:pos="0"/>
          <w:tab w:val="left" w:pos="5387"/>
        </w:tabs>
        <w:spacing w:after="120"/>
      </w:pPr>
    </w:p>
    <w:sectPr w:rsidR="00451896">
      <w:footerReference w:type="default" r:id="rId8"/>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31D" w:rsidRDefault="000453B4">
      <w:r>
        <w:separator/>
      </w:r>
    </w:p>
  </w:endnote>
  <w:endnote w:type="continuationSeparator" w:id="0">
    <w:p w:rsidR="0091431D" w:rsidRDefault="00045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Helvetica Neue">
    <w:altName w:val="Arial"/>
    <w:charset w:val="EE"/>
    <w:family w:val="roman"/>
    <w:pitch w:val="variable"/>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1896" w:rsidRDefault="00830689">
    <w:pPr>
      <w:pStyle w:val="Zpat"/>
      <w:rPr>
        <w:rFonts w:ascii="Arial" w:hAnsi="Arial" w:cs="Arial"/>
        <w:b w:val="0"/>
        <w:color w:val="A6A6A6" w:themeColor="background1" w:themeShade="A6"/>
      </w:rPr>
    </w:pPr>
    <w:r>
      <w:rPr>
        <w:noProof/>
      </w:rPr>
      <w:pict>
        <v:line id="Přímá spojnice 2" o:spid="_x0000_s2049" style="position:absolute;z-index:-503316472;visibility:visible;mso-wrap-style:square;mso-wrap-distance-left:9pt;mso-wrap-distance-top:0;mso-wrap-distance-right:9pt;mso-wrap-distance-bottom:0;mso-position-horizontal:absolute;mso-position-horizontal-relative:text;mso-position-vertical:absolute;mso-position-vertical-relative:text" from="-.65pt,6.15pt" to="311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" strokecolor="#7f7f7f" strokeweight=".79mm"/>
      </w:pict>
    </w:r>
    <w:r w:rsidR="000453B4">
      <w:rPr>
        <w:rFonts w:ascii="Arial" w:hAnsi="Arial" w:cs="Arial"/>
        <w:b w:val="0"/>
        <w:noProof/>
        <w:color w:val="A6A6A6" w:themeColor="background1" w:themeShade="A6"/>
      </w:rPr>
      <w:drawing>
        <wp:anchor distT="0" distB="1270" distL="114300" distR="117475" simplePos="0" relativeHeight="15" behindDoc="0" locked="0" layoutInCell="1" allowOverlap="1">
          <wp:simplePos x="0" y="0"/>
          <wp:positionH relativeFrom="column">
            <wp:posOffset>5663565</wp:posOffset>
          </wp:positionH>
          <wp:positionV relativeFrom="paragraph">
            <wp:posOffset>52705</wp:posOffset>
          </wp:positionV>
          <wp:extent cx="454025" cy="303530"/>
          <wp:effectExtent l="0" t="0" r="0" b="0"/>
          <wp:wrapTight wrapText="bothSides">
            <wp:wrapPolygon edited="0">
              <wp:start x="-90" y="0"/>
              <wp:lineTo x="-90" y="19802"/>
              <wp:lineTo x="20537" y="19802"/>
              <wp:lineTo x="20537" y="0"/>
              <wp:lineTo x="-90" y="0"/>
            </wp:wrapPolygon>
          </wp:wrapTight>
          <wp:docPr id="2" name="Picture 6" descr="/Users/cermak007/ArchActive/KCA/SUPP/logo 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Users/cermak007/ArchActive/KCA/SUPP/logo text.png"/>
                  <pic:cNvPicPr>
                    <a:picLocks noChangeAspect="1" noChangeArrowheads="1"/>
                  </pic:cNvPicPr>
                </pic:nvPicPr>
                <pic:blipFill>
                  <a:blip r:embed="rId1"/>
                  <a:stretch>
                    <a:fillRect/>
                  </a:stretch>
                </pic:blipFill>
                <pic:spPr bwMode="auto">
                  <a:xfrm>
                    <a:off x="0" y="0"/>
                    <a:ext cx="454025" cy="303530"/>
                  </a:xfrm>
                  <a:prstGeom prst="rect">
                    <a:avLst/>
                  </a:prstGeom>
                </pic:spPr>
              </pic:pic>
            </a:graphicData>
          </a:graphic>
        </wp:anchor>
      </w:drawing>
    </w:r>
  </w:p>
  <w:p w:rsidR="00451896" w:rsidRDefault="000453B4">
    <w:pPr>
      <w:pStyle w:val="Zpat"/>
      <w:rPr>
        <w:rFonts w:ascii="Arial" w:hAnsi="Arial" w:cs="Arial"/>
        <w:b w:val="0"/>
        <w:color w:val="A6A6A6" w:themeColor="background1" w:themeShade="A6"/>
      </w:rPr>
    </w:pPr>
    <w:r>
      <w:rPr>
        <w:rFonts w:ascii="Arial" w:hAnsi="Arial" w:cs="Arial"/>
        <w:color w:val="A6A6A6" w:themeColor="background1" w:themeShade="A6"/>
      </w:rPr>
      <w:t>B - SOUHRNNÁ TECHNICKÁ ZPRÁVA</w:t>
    </w:r>
    <w:r>
      <w:rPr>
        <w:rFonts w:ascii="Arial" w:hAnsi="Arial" w:cs="Arial"/>
        <w:color w:val="A6A6A6" w:themeColor="background1" w:themeShade="A6"/>
      </w:rPr>
      <w:tab/>
    </w:r>
    <w:r>
      <w:rPr>
        <w:rFonts w:ascii="Arial" w:hAnsi="Arial" w:cs="Arial"/>
        <w:color w:val="A6A6A6" w:themeColor="background1" w:themeShade="A6"/>
      </w:rPr>
      <w:tab/>
    </w:r>
  </w:p>
  <w:p w:rsidR="00451896" w:rsidRDefault="000453B4">
    <w:pPr>
      <w:pStyle w:val="Zpat"/>
      <w:rPr>
        <w:rFonts w:hint="eastAsia"/>
      </w:rPr>
    </w:pPr>
    <w:r>
      <w:rPr>
        <w:rFonts w:ascii="Arial" w:hAnsi="Arial" w:cs="Arial"/>
        <w:color w:val="A6A6A6" w:themeColor="background1" w:themeShade="A6"/>
      </w:rPr>
      <w:t xml:space="preserve">STRANA </w:t>
    </w:r>
    <w:r>
      <w:rPr>
        <w:rFonts w:ascii="Arial" w:hAnsi="Arial" w:cs="Arial"/>
        <w:b w:val="0"/>
        <w:color w:val="A6A6A6" w:themeColor="background1" w:themeShade="A6"/>
      </w:rPr>
      <w:fldChar w:fldCharType="begin"/>
    </w:r>
    <w:r>
      <w:rPr>
        <w:rFonts w:ascii="Arial" w:hAnsi="Arial" w:cs="Arial"/>
        <w:b w:val="0"/>
      </w:rPr>
      <w:instrText>PAGE</w:instrText>
    </w:r>
    <w:r>
      <w:rPr>
        <w:rFonts w:ascii="Arial" w:hAnsi="Arial" w:cs="Arial"/>
        <w:b w:val="0"/>
      </w:rPr>
      <w:fldChar w:fldCharType="separate"/>
    </w:r>
    <w:r>
      <w:rPr>
        <w:rFonts w:ascii="Arial" w:hAnsi="Arial" w:cs="Arial"/>
        <w:b w:val="0"/>
      </w:rPr>
      <w:t>4</w:t>
    </w:r>
    <w:r>
      <w:rPr>
        <w:rFonts w:ascii="Arial" w:hAnsi="Arial" w:cs="Arial"/>
        <w:b w:val="0"/>
      </w:rPr>
      <w:fldChar w:fldCharType="end"/>
    </w:r>
    <w:r>
      <w:rPr>
        <w:rFonts w:ascii="Arial" w:hAnsi="Arial" w:cs="Arial"/>
        <w:color w:val="A6A6A6" w:themeColor="background1" w:themeShade="A6"/>
      </w:rPr>
      <w:t>/</w:t>
    </w:r>
    <w:r>
      <w:rPr>
        <w:rFonts w:ascii="Arial" w:hAnsi="Arial" w:cs="Arial"/>
        <w:b w:val="0"/>
        <w:color w:val="A6A6A6" w:themeColor="background1" w:themeShade="A6"/>
      </w:rPr>
      <w:fldChar w:fldCharType="begin"/>
    </w:r>
    <w:r>
      <w:rPr>
        <w:rFonts w:ascii="Arial" w:hAnsi="Arial" w:cs="Arial"/>
        <w:b w:val="0"/>
      </w:rPr>
      <w:instrText>NUMPAGES</w:instrText>
    </w:r>
    <w:r>
      <w:rPr>
        <w:rFonts w:ascii="Arial" w:hAnsi="Arial" w:cs="Arial"/>
        <w:b w:val="0"/>
      </w:rPr>
      <w:fldChar w:fldCharType="separate"/>
    </w:r>
    <w:r>
      <w:rPr>
        <w:rFonts w:ascii="Arial" w:hAnsi="Arial" w:cs="Arial"/>
        <w:b w:val="0"/>
      </w:rPr>
      <w:t>7</w:t>
    </w:r>
    <w:r>
      <w:rPr>
        <w:rFonts w:ascii="Arial" w:hAnsi="Arial" w:cs="Arial"/>
        <w:b w:val="0"/>
      </w:rPr>
      <w:fldChar w:fldCharType="end"/>
    </w:r>
    <w:r>
      <w:rPr>
        <w:rFonts w:ascii="Arial" w:hAnsi="Arial" w:cs="Arial"/>
      </w:rPr>
      <w:tab/>
    </w:r>
    <w:r>
      <w:rPr>
        <w:rFonts w:ascii="Arial" w:hAnsi="Arial" w:cs="Arial"/>
      </w:rPr>
      <w:tab/>
    </w:r>
  </w:p>
  <w:p w:rsidR="00451896" w:rsidRDefault="00451896">
    <w:pPr>
      <w:pStyle w:val="Zp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31D" w:rsidRDefault="000453B4">
      <w:r>
        <w:separator/>
      </w:r>
    </w:p>
  </w:footnote>
  <w:footnote w:type="continuationSeparator" w:id="0">
    <w:p w:rsidR="0091431D" w:rsidRDefault="000453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C1A39"/>
    <w:multiLevelType w:val="multilevel"/>
    <w:tmpl w:val="7DC0BCE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A05EAE"/>
    <w:multiLevelType w:val="multilevel"/>
    <w:tmpl w:val="11203BEA"/>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51896"/>
    <w:rsid w:val="000453B4"/>
    <w:rsid w:val="00451896"/>
    <w:rsid w:val="00830689"/>
    <w:rsid w:val="0091431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22237700-24E0-43B3-8A51-674201434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46723"/>
    <w:pPr>
      <w:widowControl w:val="0"/>
      <w:suppressAutoHyphens/>
    </w:pPr>
    <w:rPr>
      <w:rFonts w:ascii="Helvetica Neue" w:eastAsia="Times New Roman" w:hAnsi="Helvetica Neue" w:cs="Times New Roman"/>
      <w:szCs w:val="20"/>
    </w:rPr>
  </w:style>
  <w:style w:type="paragraph" w:styleId="Nadpis1">
    <w:name w:val="heading 1"/>
    <w:basedOn w:val="Normln"/>
    <w:next w:val="Normln"/>
    <w:link w:val="Nadpis1Char"/>
    <w:qFormat/>
    <w:rsid w:val="00446723"/>
    <w:pPr>
      <w:keepNext/>
      <w:numPr>
        <w:numId w:val="1"/>
      </w:numPr>
      <w:spacing w:before="240" w:after="120"/>
      <w:jc w:val="right"/>
      <w:outlineLvl w:val="0"/>
    </w:pPr>
    <w:rPr>
      <w:b/>
      <w:sz w:val="28"/>
    </w:rPr>
  </w:style>
  <w:style w:type="paragraph" w:styleId="Nadpis2">
    <w:name w:val="heading 2"/>
    <w:basedOn w:val="Normln"/>
    <w:next w:val="Normln"/>
    <w:link w:val="Nadpis2Char"/>
    <w:unhideWhenUsed/>
    <w:qFormat/>
    <w:rsid w:val="00B14722"/>
    <w:pPr>
      <w:keepNext/>
      <w:keepLines/>
      <w:spacing w:before="200" w:after="120"/>
      <w:outlineLvl w:val="1"/>
    </w:pPr>
    <w:rPr>
      <w:rFonts w:ascii="Arial" w:eastAsia="Arial Unicode MS" w:hAnsi="Arial" w:cs="Arial"/>
      <w:b/>
      <w:bCs/>
      <w:sz w:val="26"/>
      <w:szCs w:val="26"/>
    </w:rPr>
  </w:style>
  <w:style w:type="paragraph" w:styleId="Nadpis3">
    <w:name w:val="heading 3"/>
    <w:basedOn w:val="Normln"/>
    <w:next w:val="Normln"/>
    <w:link w:val="Nadpis3Char"/>
    <w:unhideWhenUsed/>
    <w:qFormat/>
    <w:rsid w:val="007B38B7"/>
    <w:pPr>
      <w:keepNext/>
      <w:keepLines/>
      <w:spacing w:before="200" w:after="120"/>
      <w:outlineLvl w:val="2"/>
    </w:pPr>
    <w:rPr>
      <w:rFonts w:ascii="Arial" w:eastAsia="Arial Unicode MS"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446723"/>
    <w:rPr>
      <w:rFonts w:ascii="Helvetica Neue" w:eastAsia="Times New Roman" w:hAnsi="Helvetica Neue" w:cs="Times New Roman"/>
      <w:b/>
      <w:sz w:val="28"/>
      <w:szCs w:val="20"/>
    </w:rPr>
  </w:style>
  <w:style w:type="character" w:styleId="Siln">
    <w:name w:val="Strong"/>
    <w:basedOn w:val="Standardnpsmoodstavce"/>
    <w:uiPriority w:val="22"/>
    <w:qFormat/>
    <w:rsid w:val="00446723"/>
    <w:rPr>
      <w:b/>
      <w:bCs/>
    </w:rPr>
  </w:style>
  <w:style w:type="character" w:customStyle="1" w:styleId="Nadpis2Char">
    <w:name w:val="Nadpis 2 Char"/>
    <w:basedOn w:val="Standardnpsmoodstavce"/>
    <w:link w:val="Nadpis2"/>
    <w:qFormat/>
    <w:rsid w:val="00B14722"/>
    <w:rPr>
      <w:rFonts w:ascii="Arial" w:eastAsia="Arial Unicode MS" w:hAnsi="Arial" w:cs="Arial"/>
      <w:b/>
      <w:bCs/>
      <w:sz w:val="26"/>
      <w:szCs w:val="26"/>
    </w:rPr>
  </w:style>
  <w:style w:type="character" w:customStyle="1" w:styleId="Nadpis3Char">
    <w:name w:val="Nadpis 3 Char"/>
    <w:basedOn w:val="Standardnpsmoodstavce"/>
    <w:link w:val="Nadpis3"/>
    <w:qFormat/>
    <w:rsid w:val="007B38B7"/>
    <w:rPr>
      <w:rFonts w:ascii="Arial" w:eastAsia="Arial Unicode MS" w:hAnsi="Arial" w:cs="Arial"/>
      <w:b/>
      <w:bCs/>
      <w:sz w:val="20"/>
      <w:szCs w:val="20"/>
    </w:rPr>
  </w:style>
  <w:style w:type="character" w:customStyle="1" w:styleId="InternetLink">
    <w:name w:val="Internet Link"/>
    <w:rsid w:val="00446723"/>
    <w:rPr>
      <w:u w:val="single"/>
    </w:rPr>
  </w:style>
  <w:style w:type="character" w:customStyle="1" w:styleId="ZpatChar">
    <w:name w:val="Zápatí Char"/>
    <w:basedOn w:val="Standardnpsmoodstavce"/>
    <w:link w:val="Zpat"/>
    <w:qFormat/>
    <w:rsid w:val="00446723"/>
    <w:rPr>
      <w:rFonts w:ascii="Helvetica Neue" w:eastAsia="Arial Unicode MS" w:hAnsi="Helvetica Neue" w:cs="Arial Unicode MS"/>
      <w:b/>
      <w:bCs/>
      <w:color w:val="A6A6A6"/>
      <w:sz w:val="16"/>
      <w:szCs w:val="16"/>
      <w:u w:val="none" w:color="A6A6A6"/>
      <w:lang w:eastAsia="cs-CZ"/>
    </w:rPr>
  </w:style>
  <w:style w:type="character" w:customStyle="1" w:styleId="ZkladntextChar">
    <w:name w:val="Základní text Char"/>
    <w:basedOn w:val="Standardnpsmoodstavce"/>
    <w:link w:val="Zkladntext"/>
    <w:qFormat/>
    <w:rsid w:val="00446723"/>
    <w:rPr>
      <w:rFonts w:ascii="Helvetica Neue" w:eastAsia="Arial Unicode MS" w:hAnsi="Helvetica Neue" w:cs="Arial Unicode MS"/>
      <w:color w:val="000000"/>
      <w:sz w:val="20"/>
      <w:szCs w:val="20"/>
      <w:u w:val="none" w:color="000000"/>
      <w:lang w:eastAsia="cs-CZ"/>
    </w:rPr>
  </w:style>
  <w:style w:type="character" w:customStyle="1" w:styleId="TextbublinyChar">
    <w:name w:val="Text bubliny Char"/>
    <w:basedOn w:val="Standardnpsmoodstavce"/>
    <w:link w:val="Textbubliny"/>
    <w:uiPriority w:val="99"/>
    <w:semiHidden/>
    <w:qFormat/>
    <w:rsid w:val="00446723"/>
    <w:rPr>
      <w:rFonts w:ascii="Tahoma" w:eastAsia="Arial Unicode MS" w:hAnsi="Tahoma" w:cs="Tahoma"/>
      <w:sz w:val="16"/>
      <w:szCs w:val="16"/>
      <w:lang w:val="en-US"/>
    </w:rPr>
  </w:style>
  <w:style w:type="character" w:customStyle="1" w:styleId="ZhlavChar">
    <w:name w:val="Záhlaví Char"/>
    <w:basedOn w:val="Standardnpsmoodstavce"/>
    <w:link w:val="Zhlav"/>
    <w:uiPriority w:val="99"/>
    <w:qFormat/>
    <w:rsid w:val="00446723"/>
    <w:rPr>
      <w:rFonts w:ascii="Helvetica Neue" w:eastAsia="Times New Roman" w:hAnsi="Helvetica Neue" w:cs="Times New Roman"/>
      <w:sz w:val="20"/>
      <w:szCs w:val="20"/>
    </w:rPr>
  </w:style>
  <w:style w:type="character" w:customStyle="1" w:styleId="WW8Num15z1">
    <w:name w:val="WW8Num15z1"/>
    <w:qFormat/>
    <w:rsid w:val="00B12851"/>
    <w:rPr>
      <w:rFonts w:ascii="Courier New" w:hAnsi="Courier New"/>
    </w:rPr>
  </w:style>
  <w:style w:type="character" w:customStyle="1" w:styleId="ListLabel1">
    <w:name w:val="ListLabel 1"/>
    <w:qFormat/>
    <w:rPr>
      <w:rFonts w:eastAsia="Helvetica Neue" w:cs="Helvetica Neue"/>
      <w:i/>
      <w:iCs/>
    </w:rPr>
  </w:style>
  <w:style w:type="character" w:customStyle="1" w:styleId="ListLabel2">
    <w:name w:val="ListLabel 2"/>
    <w:qFormat/>
    <w:rPr>
      <w:rFonts w:eastAsia="Helvetica Neue" w:cs="Helvetica Neue"/>
      <w:i/>
      <w:iCs/>
    </w:rPr>
  </w:style>
  <w:style w:type="character" w:customStyle="1" w:styleId="ListLabel3">
    <w:name w:val="ListLabel 3"/>
    <w:qFormat/>
    <w:rPr>
      <w:rFonts w:eastAsia="Helvetica Neue" w:cs="Helvetica Neue"/>
      <w:i/>
      <w:iCs/>
    </w:rPr>
  </w:style>
  <w:style w:type="character" w:customStyle="1" w:styleId="ListLabel4">
    <w:name w:val="ListLabel 4"/>
    <w:qFormat/>
    <w:rPr>
      <w:rFonts w:eastAsia="Helvetica Neue" w:cs="Helvetica Neue"/>
      <w:i/>
      <w:iCs/>
    </w:rPr>
  </w:style>
  <w:style w:type="character" w:customStyle="1" w:styleId="ListLabel5">
    <w:name w:val="ListLabel 5"/>
    <w:qFormat/>
    <w:rPr>
      <w:rFonts w:eastAsia="Helvetica Neue" w:cs="Helvetica Neue"/>
      <w:i/>
      <w:iCs/>
    </w:rPr>
  </w:style>
  <w:style w:type="character" w:customStyle="1" w:styleId="ListLabel6">
    <w:name w:val="ListLabel 6"/>
    <w:qFormat/>
    <w:rPr>
      <w:rFonts w:eastAsia="Helvetica Neue" w:cs="Helvetica Neue"/>
      <w:i/>
      <w:iCs/>
    </w:rPr>
  </w:style>
  <w:style w:type="character" w:customStyle="1" w:styleId="ListLabel7">
    <w:name w:val="ListLabel 7"/>
    <w:qFormat/>
    <w:rPr>
      <w:rFonts w:eastAsia="Helvetica Neue" w:cs="Helvetica Neue"/>
      <w:i/>
      <w:iCs/>
    </w:rPr>
  </w:style>
  <w:style w:type="character" w:customStyle="1" w:styleId="ListLabel8">
    <w:name w:val="ListLabel 8"/>
    <w:qFormat/>
    <w:rPr>
      <w:rFonts w:eastAsia="Helvetica Neue" w:cs="Helvetica Neue"/>
      <w:i/>
      <w:iCs/>
    </w:rPr>
  </w:style>
  <w:style w:type="character" w:customStyle="1" w:styleId="ListLabel9">
    <w:name w:val="ListLabel 9"/>
    <w:qFormat/>
    <w:rPr>
      <w:rFonts w:eastAsia="Helvetica Neue" w:cs="Helvetica Neue"/>
      <w:i/>
      <w:iCs/>
    </w:rPr>
  </w:style>
  <w:style w:type="character" w:customStyle="1" w:styleId="ListLabel10">
    <w:name w:val="ListLabel 10"/>
    <w:qFormat/>
    <w:rPr>
      <w:rFonts w:eastAsia="Helvetica Neue" w:cs="Helvetica Neue"/>
      <w:i/>
      <w:iCs/>
    </w:rPr>
  </w:style>
  <w:style w:type="character" w:customStyle="1" w:styleId="ListLabel11">
    <w:name w:val="ListLabel 11"/>
    <w:qFormat/>
    <w:rPr>
      <w:rFonts w:eastAsia="Helvetica Neue" w:cs="Helvetica Neue"/>
      <w:i/>
      <w:iCs/>
    </w:rPr>
  </w:style>
  <w:style w:type="character" w:customStyle="1" w:styleId="ListLabel12">
    <w:name w:val="ListLabel 12"/>
    <w:qFormat/>
    <w:rPr>
      <w:rFonts w:eastAsia="Helvetica Neue" w:cs="Helvetica Neue"/>
      <w:i/>
      <w:iCs/>
    </w:rPr>
  </w:style>
  <w:style w:type="character" w:customStyle="1" w:styleId="ListLabel13">
    <w:name w:val="ListLabel 13"/>
    <w:qFormat/>
    <w:rPr>
      <w:rFonts w:eastAsia="Helvetica Neue" w:cs="Helvetica Neue"/>
      <w:i/>
      <w:iCs/>
    </w:rPr>
  </w:style>
  <w:style w:type="character" w:customStyle="1" w:styleId="ListLabel14">
    <w:name w:val="ListLabel 14"/>
    <w:qFormat/>
    <w:rPr>
      <w:rFonts w:eastAsia="Helvetica Neue" w:cs="Helvetica Neue"/>
      <w:i/>
      <w:iCs/>
    </w:rPr>
  </w:style>
  <w:style w:type="character" w:customStyle="1" w:styleId="ListLabel15">
    <w:name w:val="ListLabel 15"/>
    <w:qFormat/>
    <w:rPr>
      <w:rFonts w:eastAsia="Helvetica Neue" w:cs="Helvetica Neue"/>
      <w:i/>
      <w:iCs/>
    </w:rPr>
  </w:style>
  <w:style w:type="character" w:customStyle="1" w:styleId="ListLabel16">
    <w:name w:val="ListLabel 16"/>
    <w:qFormat/>
    <w:rPr>
      <w:rFonts w:eastAsia="Helvetica Neue" w:cs="Helvetica Neue"/>
      <w:i/>
      <w:iCs/>
    </w:rPr>
  </w:style>
  <w:style w:type="character" w:customStyle="1" w:styleId="ListLabel17">
    <w:name w:val="ListLabel 17"/>
    <w:qFormat/>
    <w:rPr>
      <w:rFonts w:eastAsia="Helvetica Neue" w:cs="Helvetica Neue"/>
      <w:i/>
      <w:iCs/>
    </w:rPr>
  </w:style>
  <w:style w:type="character" w:customStyle="1" w:styleId="ListLabel18">
    <w:name w:val="ListLabel 18"/>
    <w:qFormat/>
    <w:rPr>
      <w:rFonts w:eastAsia="Helvetica Neue" w:cs="Helvetica Neue"/>
      <w:i/>
      <w:iCs/>
    </w:rPr>
  </w:style>
  <w:style w:type="character" w:customStyle="1" w:styleId="ListLabel19">
    <w:name w:val="ListLabel 19"/>
    <w:qFormat/>
    <w:rPr>
      <w:rFonts w:eastAsia="Helvetica Neue" w:cs="Helvetica Neue"/>
      <w:i/>
      <w:iCs/>
    </w:rPr>
  </w:style>
  <w:style w:type="character" w:customStyle="1" w:styleId="ListLabel20">
    <w:name w:val="ListLabel 20"/>
    <w:qFormat/>
    <w:rPr>
      <w:rFonts w:eastAsia="Helvetica Neue" w:cs="Helvetica Neue"/>
      <w:i/>
      <w:iCs/>
    </w:rPr>
  </w:style>
  <w:style w:type="character" w:customStyle="1" w:styleId="ListLabel21">
    <w:name w:val="ListLabel 21"/>
    <w:qFormat/>
    <w:rPr>
      <w:rFonts w:eastAsia="Helvetica Neue" w:cs="Helvetica Neue"/>
      <w:i/>
      <w:iCs/>
    </w:rPr>
  </w:style>
  <w:style w:type="character" w:customStyle="1" w:styleId="ListLabel22">
    <w:name w:val="ListLabel 22"/>
    <w:qFormat/>
    <w:rPr>
      <w:rFonts w:eastAsia="Helvetica Neue" w:cs="Helvetica Neue"/>
      <w:i/>
      <w:iCs/>
    </w:rPr>
  </w:style>
  <w:style w:type="character" w:customStyle="1" w:styleId="ListLabel23">
    <w:name w:val="ListLabel 23"/>
    <w:qFormat/>
    <w:rPr>
      <w:rFonts w:eastAsia="Helvetica Neue" w:cs="Helvetica Neue"/>
      <w:i/>
      <w:iCs/>
    </w:rPr>
  </w:style>
  <w:style w:type="character" w:customStyle="1" w:styleId="ListLabel24">
    <w:name w:val="ListLabel 24"/>
    <w:qFormat/>
    <w:rPr>
      <w:rFonts w:eastAsia="Helvetica Neue" w:cs="Helvetica Neue"/>
      <w:i/>
      <w:iCs/>
    </w:rPr>
  </w:style>
  <w:style w:type="character" w:customStyle="1" w:styleId="ListLabel25">
    <w:name w:val="ListLabel 25"/>
    <w:qFormat/>
    <w:rPr>
      <w:rFonts w:eastAsia="Helvetica Neue" w:cs="Helvetica Neue"/>
      <w:i/>
      <w:iCs/>
    </w:rPr>
  </w:style>
  <w:style w:type="character" w:customStyle="1" w:styleId="ListLabel26">
    <w:name w:val="ListLabel 26"/>
    <w:qFormat/>
    <w:rPr>
      <w:rFonts w:eastAsia="Helvetica Neue" w:cs="Helvetica Neue"/>
      <w:i/>
      <w:iCs/>
    </w:rPr>
  </w:style>
  <w:style w:type="character" w:customStyle="1" w:styleId="ListLabel27">
    <w:name w:val="ListLabel 27"/>
    <w:qFormat/>
    <w:rPr>
      <w:rFonts w:eastAsia="Helvetica Neue" w:cs="Helvetica Neue"/>
      <w:i/>
      <w:iCs/>
    </w:rPr>
  </w:style>
  <w:style w:type="character" w:customStyle="1" w:styleId="ListLabel28">
    <w:name w:val="ListLabel 28"/>
    <w:qFormat/>
    <w:rPr>
      <w:rFonts w:eastAsia="Helvetica Neue" w:cs="Helvetica Neue"/>
      <w:i/>
      <w:iCs/>
    </w:rPr>
  </w:style>
  <w:style w:type="character" w:customStyle="1" w:styleId="ListLabel29">
    <w:name w:val="ListLabel 29"/>
    <w:qFormat/>
    <w:rPr>
      <w:rFonts w:eastAsia="Helvetica Neue" w:cs="Helvetica Neue"/>
      <w:i/>
      <w:iCs/>
    </w:rPr>
  </w:style>
  <w:style w:type="character" w:customStyle="1" w:styleId="ListLabel30">
    <w:name w:val="ListLabel 30"/>
    <w:qFormat/>
    <w:rPr>
      <w:rFonts w:eastAsia="Helvetica Neue" w:cs="Helvetica Neue"/>
      <w:i/>
      <w:iCs/>
    </w:rPr>
  </w:style>
  <w:style w:type="character" w:customStyle="1" w:styleId="ListLabel31">
    <w:name w:val="ListLabel 31"/>
    <w:qFormat/>
    <w:rPr>
      <w:rFonts w:eastAsia="Helvetica Neue" w:cs="Helvetica Neue"/>
      <w:i/>
      <w:iCs/>
    </w:rPr>
  </w:style>
  <w:style w:type="character" w:customStyle="1" w:styleId="ListLabel32">
    <w:name w:val="ListLabel 32"/>
    <w:qFormat/>
    <w:rPr>
      <w:rFonts w:eastAsia="Helvetica Neue" w:cs="Helvetica Neue"/>
      <w:i/>
      <w:iCs/>
    </w:rPr>
  </w:style>
  <w:style w:type="character" w:customStyle="1" w:styleId="ListLabel33">
    <w:name w:val="ListLabel 33"/>
    <w:qFormat/>
    <w:rPr>
      <w:rFonts w:eastAsia="Helvetica Neue" w:cs="Helvetica Neue"/>
      <w:i/>
      <w:iCs/>
    </w:rPr>
  </w:style>
  <w:style w:type="character" w:customStyle="1" w:styleId="ListLabel34">
    <w:name w:val="ListLabel 34"/>
    <w:qFormat/>
    <w:rPr>
      <w:rFonts w:eastAsia="Helvetica Neue" w:cs="Helvetica Neue"/>
      <w:i/>
      <w:iCs/>
    </w:rPr>
  </w:style>
  <w:style w:type="character" w:customStyle="1" w:styleId="ListLabel35">
    <w:name w:val="ListLabel 35"/>
    <w:qFormat/>
    <w:rPr>
      <w:rFonts w:eastAsia="Helvetica Neue" w:cs="Helvetica Neue"/>
      <w:i/>
      <w:iCs/>
    </w:rPr>
  </w:style>
  <w:style w:type="character" w:customStyle="1" w:styleId="ListLabel36">
    <w:name w:val="ListLabel 36"/>
    <w:qFormat/>
    <w:rPr>
      <w:rFonts w:eastAsia="Helvetica Neue" w:cs="Helvetica Neue"/>
      <w:i/>
      <w:iCs/>
    </w:rPr>
  </w:style>
  <w:style w:type="character" w:customStyle="1" w:styleId="ListLabel37">
    <w:name w:val="ListLabel 37"/>
    <w:qFormat/>
    <w:rPr>
      <w:rFonts w:eastAsia="Helvetica Neue" w:cs="Helvetica Neue"/>
      <w:i/>
      <w:iCs/>
    </w:rPr>
  </w:style>
  <w:style w:type="character" w:customStyle="1" w:styleId="ListLabel38">
    <w:name w:val="ListLabel 38"/>
    <w:qFormat/>
    <w:rPr>
      <w:rFonts w:eastAsia="Helvetica Neue" w:cs="Helvetica Neue"/>
      <w:i/>
      <w:iCs/>
    </w:rPr>
  </w:style>
  <w:style w:type="character" w:customStyle="1" w:styleId="ListLabel39">
    <w:name w:val="ListLabel 39"/>
    <w:qFormat/>
    <w:rPr>
      <w:rFonts w:eastAsia="Helvetica Neue" w:cs="Helvetica Neue"/>
      <w:i/>
      <w:iCs/>
    </w:rPr>
  </w:style>
  <w:style w:type="character" w:customStyle="1" w:styleId="ListLabel40">
    <w:name w:val="ListLabel 40"/>
    <w:qFormat/>
    <w:rPr>
      <w:rFonts w:eastAsia="Helvetica Neue" w:cs="Helvetica Neue"/>
      <w:i/>
      <w:iCs/>
    </w:rPr>
  </w:style>
  <w:style w:type="character" w:customStyle="1" w:styleId="ListLabel41">
    <w:name w:val="ListLabel 41"/>
    <w:qFormat/>
    <w:rPr>
      <w:rFonts w:eastAsia="Helvetica Neue" w:cs="Helvetica Neue"/>
      <w:i/>
      <w:iCs/>
    </w:rPr>
  </w:style>
  <w:style w:type="character" w:customStyle="1" w:styleId="ListLabel42">
    <w:name w:val="ListLabel 42"/>
    <w:qFormat/>
    <w:rPr>
      <w:rFonts w:eastAsia="Helvetica Neue" w:cs="Helvetica Neue"/>
      <w:i/>
      <w:iCs/>
    </w:rPr>
  </w:style>
  <w:style w:type="character" w:customStyle="1" w:styleId="ListLabel43">
    <w:name w:val="ListLabel 43"/>
    <w:qFormat/>
    <w:rPr>
      <w:rFonts w:eastAsia="Helvetica Neue" w:cs="Helvetica Neue"/>
      <w:i/>
      <w:iCs/>
    </w:rPr>
  </w:style>
  <w:style w:type="character" w:customStyle="1" w:styleId="ListLabel44">
    <w:name w:val="ListLabel 44"/>
    <w:qFormat/>
    <w:rPr>
      <w:rFonts w:eastAsia="Helvetica Neue" w:cs="Helvetica Neue"/>
      <w:i/>
      <w:iCs/>
    </w:rPr>
  </w:style>
  <w:style w:type="character" w:customStyle="1" w:styleId="ListLabel45">
    <w:name w:val="ListLabel 45"/>
    <w:qFormat/>
    <w:rPr>
      <w:rFonts w:eastAsia="Helvetica Neue" w:cs="Helvetica Neue"/>
      <w:i/>
      <w:iCs/>
    </w:rPr>
  </w:style>
  <w:style w:type="character" w:customStyle="1" w:styleId="ListLabel46">
    <w:name w:val="ListLabel 46"/>
    <w:qFormat/>
    <w:rPr>
      <w:rFonts w:eastAsia="Helvetica Neue" w:cs="Helvetica Neue"/>
      <w:i/>
      <w:iCs/>
    </w:rPr>
  </w:style>
  <w:style w:type="character" w:customStyle="1" w:styleId="ListLabel47">
    <w:name w:val="ListLabel 47"/>
    <w:qFormat/>
    <w:rPr>
      <w:rFonts w:eastAsia="Helvetica Neue" w:cs="Helvetica Neue"/>
      <w:i/>
      <w:iCs/>
    </w:rPr>
  </w:style>
  <w:style w:type="character" w:customStyle="1" w:styleId="ListLabel48">
    <w:name w:val="ListLabel 48"/>
    <w:qFormat/>
    <w:rPr>
      <w:rFonts w:eastAsia="Helvetica Neue" w:cs="Helvetica Neue"/>
      <w:i/>
      <w:iCs/>
    </w:rPr>
  </w:style>
  <w:style w:type="character" w:customStyle="1" w:styleId="ListLabel49">
    <w:name w:val="ListLabel 49"/>
    <w:qFormat/>
    <w:rPr>
      <w:rFonts w:eastAsia="Helvetica Neue" w:cs="Helvetica Neue"/>
      <w:i/>
      <w:iCs/>
    </w:rPr>
  </w:style>
  <w:style w:type="character" w:customStyle="1" w:styleId="ListLabel50">
    <w:name w:val="ListLabel 50"/>
    <w:qFormat/>
    <w:rPr>
      <w:rFonts w:eastAsia="Helvetica Neue" w:cs="Helvetica Neue"/>
      <w:i/>
      <w:iCs/>
    </w:rPr>
  </w:style>
  <w:style w:type="character" w:customStyle="1" w:styleId="ListLabel51">
    <w:name w:val="ListLabel 51"/>
    <w:qFormat/>
    <w:rPr>
      <w:rFonts w:eastAsia="Helvetica Neue" w:cs="Helvetica Neue"/>
      <w:i/>
      <w:iCs/>
    </w:rPr>
  </w:style>
  <w:style w:type="character" w:customStyle="1" w:styleId="ListLabel52">
    <w:name w:val="ListLabel 52"/>
    <w:qFormat/>
    <w:rPr>
      <w:rFonts w:eastAsia="Helvetica Neue" w:cs="Helvetica Neue"/>
      <w:i/>
      <w:iCs/>
    </w:rPr>
  </w:style>
  <w:style w:type="character" w:customStyle="1" w:styleId="ListLabel53">
    <w:name w:val="ListLabel 53"/>
    <w:qFormat/>
    <w:rPr>
      <w:rFonts w:eastAsia="Helvetica Neue" w:cs="Helvetica Neue"/>
      <w:i/>
      <w:iCs/>
    </w:rPr>
  </w:style>
  <w:style w:type="character" w:customStyle="1" w:styleId="ListLabel54">
    <w:name w:val="ListLabel 54"/>
    <w:qFormat/>
    <w:rPr>
      <w:rFonts w:eastAsia="Helvetica Neue" w:cs="Helvetica Neue"/>
      <w:i/>
      <w:iCs/>
    </w:rPr>
  </w:style>
  <w:style w:type="character" w:customStyle="1" w:styleId="ListLabel55">
    <w:name w:val="ListLabel 55"/>
    <w:qFormat/>
    <w:rPr>
      <w:rFonts w:eastAsia="Helvetica Neue" w:cs="Helvetica Neue"/>
      <w:i/>
      <w:iCs/>
    </w:rPr>
  </w:style>
  <w:style w:type="character" w:customStyle="1" w:styleId="ListLabel56">
    <w:name w:val="ListLabel 56"/>
    <w:qFormat/>
    <w:rPr>
      <w:rFonts w:eastAsia="Helvetica Neue" w:cs="Helvetica Neue"/>
      <w:i/>
      <w:iCs/>
    </w:rPr>
  </w:style>
  <w:style w:type="character" w:customStyle="1" w:styleId="ListLabel57">
    <w:name w:val="ListLabel 57"/>
    <w:qFormat/>
    <w:rPr>
      <w:rFonts w:eastAsia="Helvetica Neue" w:cs="Helvetica Neue"/>
      <w:i/>
      <w:iCs/>
    </w:rPr>
  </w:style>
  <w:style w:type="character" w:customStyle="1" w:styleId="ListLabel58">
    <w:name w:val="ListLabel 58"/>
    <w:qFormat/>
    <w:rPr>
      <w:rFonts w:eastAsia="Helvetica Neue" w:cs="Helvetica Neue"/>
      <w:i/>
      <w:iCs/>
    </w:rPr>
  </w:style>
  <w:style w:type="character" w:customStyle="1" w:styleId="ListLabel59">
    <w:name w:val="ListLabel 59"/>
    <w:qFormat/>
    <w:rPr>
      <w:rFonts w:eastAsia="Helvetica Neue" w:cs="Helvetica Neue"/>
      <w:i/>
      <w:iCs/>
    </w:rPr>
  </w:style>
  <w:style w:type="character" w:customStyle="1" w:styleId="ListLabel60">
    <w:name w:val="ListLabel 60"/>
    <w:qFormat/>
    <w:rPr>
      <w:rFonts w:eastAsia="Helvetica Neue" w:cs="Helvetica Neue"/>
      <w:i/>
      <w:iCs/>
    </w:rPr>
  </w:style>
  <w:style w:type="character" w:customStyle="1" w:styleId="ListLabel61">
    <w:name w:val="ListLabel 61"/>
    <w:qFormat/>
    <w:rPr>
      <w:rFonts w:eastAsia="Helvetica Neue" w:cs="Helvetica Neue"/>
      <w:i/>
      <w:iCs/>
    </w:rPr>
  </w:style>
  <w:style w:type="character" w:customStyle="1" w:styleId="ListLabel62">
    <w:name w:val="ListLabel 62"/>
    <w:qFormat/>
    <w:rPr>
      <w:rFonts w:eastAsia="Helvetica Neue" w:cs="Helvetica Neue"/>
      <w:i/>
      <w:iCs/>
    </w:rPr>
  </w:style>
  <w:style w:type="character" w:customStyle="1" w:styleId="ListLabel63">
    <w:name w:val="ListLabel 63"/>
    <w:qFormat/>
    <w:rPr>
      <w:rFonts w:eastAsia="Helvetica Neue" w:cs="Helvetica Neue"/>
      <w:i/>
      <w:iCs/>
    </w:rPr>
  </w:style>
  <w:style w:type="character" w:customStyle="1" w:styleId="ListLabel64">
    <w:name w:val="ListLabel 64"/>
    <w:qFormat/>
    <w:rPr>
      <w:rFonts w:eastAsia="Helvetica Neue" w:cs="Helvetica Neue"/>
      <w:i/>
      <w:iCs/>
    </w:rPr>
  </w:style>
  <w:style w:type="character" w:customStyle="1" w:styleId="ListLabel65">
    <w:name w:val="ListLabel 65"/>
    <w:qFormat/>
    <w:rPr>
      <w:rFonts w:eastAsia="Helvetica Neue" w:cs="Helvetica Neue"/>
      <w:i/>
      <w:iCs/>
    </w:rPr>
  </w:style>
  <w:style w:type="character" w:customStyle="1" w:styleId="ListLabel66">
    <w:name w:val="ListLabel 66"/>
    <w:qFormat/>
    <w:rPr>
      <w:rFonts w:eastAsia="Helvetica Neue" w:cs="Helvetica Neue"/>
      <w:i/>
      <w:iCs/>
    </w:rPr>
  </w:style>
  <w:style w:type="character" w:customStyle="1" w:styleId="ListLabel67">
    <w:name w:val="ListLabel 67"/>
    <w:qFormat/>
    <w:rPr>
      <w:rFonts w:eastAsia="Helvetica Neue" w:cs="Helvetica Neue"/>
      <w:i/>
      <w:iCs/>
    </w:rPr>
  </w:style>
  <w:style w:type="character" w:customStyle="1" w:styleId="ListLabel68">
    <w:name w:val="ListLabel 68"/>
    <w:qFormat/>
    <w:rPr>
      <w:rFonts w:eastAsia="Helvetica Neue" w:cs="Helvetica Neue"/>
      <w:i/>
      <w:iCs/>
    </w:rPr>
  </w:style>
  <w:style w:type="character" w:customStyle="1" w:styleId="ListLabel69">
    <w:name w:val="ListLabel 69"/>
    <w:qFormat/>
    <w:rPr>
      <w:rFonts w:eastAsia="Helvetica Neue" w:cs="Helvetica Neue"/>
      <w:i/>
      <w:iCs/>
    </w:rPr>
  </w:style>
  <w:style w:type="character" w:customStyle="1" w:styleId="ListLabel70">
    <w:name w:val="ListLabel 70"/>
    <w:qFormat/>
    <w:rPr>
      <w:rFonts w:eastAsia="Helvetica Neue" w:cs="Helvetica Neue"/>
      <w:i/>
      <w:iCs/>
    </w:rPr>
  </w:style>
  <w:style w:type="character" w:customStyle="1" w:styleId="ListLabel71">
    <w:name w:val="ListLabel 71"/>
    <w:qFormat/>
    <w:rPr>
      <w:rFonts w:eastAsia="Helvetica Neue" w:cs="Helvetica Neue"/>
      <w:i/>
      <w:iCs/>
    </w:rPr>
  </w:style>
  <w:style w:type="character" w:customStyle="1" w:styleId="ListLabel72">
    <w:name w:val="ListLabel 72"/>
    <w:qFormat/>
    <w:rPr>
      <w:rFonts w:eastAsia="Helvetica Neue" w:cs="Helvetica Neue"/>
      <w:i/>
      <w:iCs/>
    </w:rPr>
  </w:style>
  <w:style w:type="character" w:customStyle="1" w:styleId="ListLabel73">
    <w:name w:val="ListLabel 73"/>
    <w:qFormat/>
    <w:rPr>
      <w:rFonts w:eastAsia="Helvetica Neue" w:cs="Helvetica Neue"/>
      <w:i/>
      <w:iCs/>
    </w:rPr>
  </w:style>
  <w:style w:type="character" w:customStyle="1" w:styleId="ListLabel74">
    <w:name w:val="ListLabel 74"/>
    <w:qFormat/>
    <w:rPr>
      <w:rFonts w:eastAsia="Helvetica Neue" w:cs="Helvetica Neue"/>
      <w:i/>
      <w:iCs/>
    </w:rPr>
  </w:style>
  <w:style w:type="character" w:customStyle="1" w:styleId="ListLabel75">
    <w:name w:val="ListLabel 75"/>
    <w:qFormat/>
    <w:rPr>
      <w:rFonts w:eastAsia="Helvetica Neue" w:cs="Helvetica Neue"/>
      <w:i/>
      <w:iCs/>
    </w:rPr>
  </w:style>
  <w:style w:type="character" w:customStyle="1" w:styleId="ListLabel76">
    <w:name w:val="ListLabel 76"/>
    <w:qFormat/>
    <w:rPr>
      <w:rFonts w:eastAsia="Helvetica Neue" w:cs="Helvetica Neue"/>
      <w:i/>
      <w:iCs/>
    </w:rPr>
  </w:style>
  <w:style w:type="character" w:customStyle="1" w:styleId="ListLabel77">
    <w:name w:val="ListLabel 77"/>
    <w:qFormat/>
    <w:rPr>
      <w:rFonts w:eastAsia="Helvetica Neue" w:cs="Helvetica Neue"/>
      <w:i/>
      <w:iCs/>
    </w:rPr>
  </w:style>
  <w:style w:type="character" w:customStyle="1" w:styleId="ListLabel78">
    <w:name w:val="ListLabel 78"/>
    <w:qFormat/>
    <w:rPr>
      <w:rFonts w:eastAsia="Helvetica Neue" w:cs="Helvetica Neue"/>
      <w:i/>
      <w:iCs/>
    </w:rPr>
  </w:style>
  <w:style w:type="character" w:customStyle="1" w:styleId="ListLabel79">
    <w:name w:val="ListLabel 79"/>
    <w:qFormat/>
    <w:rPr>
      <w:rFonts w:eastAsia="Helvetica Neue" w:cs="Helvetica Neue"/>
      <w:i/>
      <w:iCs/>
    </w:rPr>
  </w:style>
  <w:style w:type="character" w:customStyle="1" w:styleId="ListLabel80">
    <w:name w:val="ListLabel 80"/>
    <w:qFormat/>
    <w:rPr>
      <w:rFonts w:eastAsia="Helvetica Neue" w:cs="Helvetica Neue"/>
      <w:i/>
      <w:iCs/>
    </w:rPr>
  </w:style>
  <w:style w:type="character" w:customStyle="1" w:styleId="ListLabel81">
    <w:name w:val="ListLabel 81"/>
    <w:qFormat/>
    <w:rPr>
      <w:rFonts w:eastAsia="Helvetica Neue" w:cs="Helvetica Neue"/>
      <w:i/>
      <w:iCs/>
    </w:rPr>
  </w:style>
  <w:style w:type="character" w:customStyle="1" w:styleId="ListLabel82">
    <w:name w:val="ListLabel 82"/>
    <w:qFormat/>
    <w:rPr>
      <w:rFonts w:eastAsia="Helvetica Neue" w:cs="Helvetica Neue"/>
      <w:i/>
      <w:iCs/>
    </w:rPr>
  </w:style>
  <w:style w:type="character" w:customStyle="1" w:styleId="ListLabel83">
    <w:name w:val="ListLabel 83"/>
    <w:qFormat/>
    <w:rPr>
      <w:rFonts w:eastAsia="Helvetica Neue" w:cs="Helvetica Neue"/>
      <w:i/>
      <w:iCs/>
    </w:rPr>
  </w:style>
  <w:style w:type="character" w:customStyle="1" w:styleId="ListLabel84">
    <w:name w:val="ListLabel 84"/>
    <w:qFormat/>
    <w:rPr>
      <w:rFonts w:eastAsia="Helvetica Neue" w:cs="Helvetica Neue"/>
      <w:i/>
      <w:iCs/>
    </w:rPr>
  </w:style>
  <w:style w:type="character" w:customStyle="1" w:styleId="ListLabel85">
    <w:name w:val="ListLabel 85"/>
    <w:qFormat/>
    <w:rPr>
      <w:rFonts w:eastAsia="Helvetica Neue" w:cs="Helvetica Neue"/>
      <w:i/>
      <w:iCs/>
    </w:rPr>
  </w:style>
  <w:style w:type="character" w:customStyle="1" w:styleId="ListLabel86">
    <w:name w:val="ListLabel 86"/>
    <w:qFormat/>
    <w:rPr>
      <w:rFonts w:eastAsia="Helvetica Neue" w:cs="Helvetica Neue"/>
      <w:i/>
      <w:iCs/>
    </w:rPr>
  </w:style>
  <w:style w:type="character" w:customStyle="1" w:styleId="ListLabel87">
    <w:name w:val="ListLabel 87"/>
    <w:qFormat/>
    <w:rPr>
      <w:rFonts w:eastAsia="Helvetica Neue" w:cs="Helvetica Neue"/>
      <w:i/>
      <w:iCs/>
    </w:rPr>
  </w:style>
  <w:style w:type="character" w:customStyle="1" w:styleId="ListLabel88">
    <w:name w:val="ListLabel 88"/>
    <w:qFormat/>
    <w:rPr>
      <w:rFonts w:eastAsia="Helvetica Neue" w:cs="Helvetica Neue"/>
      <w:i/>
      <w:iCs/>
    </w:rPr>
  </w:style>
  <w:style w:type="character" w:customStyle="1" w:styleId="ListLabel89">
    <w:name w:val="ListLabel 89"/>
    <w:qFormat/>
    <w:rPr>
      <w:rFonts w:eastAsia="Helvetica Neue" w:cs="Helvetica Neue"/>
      <w:i/>
      <w:iCs/>
    </w:rPr>
  </w:style>
  <w:style w:type="character" w:customStyle="1" w:styleId="ListLabel90">
    <w:name w:val="ListLabel 90"/>
    <w:qFormat/>
    <w:rPr>
      <w:rFonts w:eastAsia="Helvetica Neue" w:cs="Helvetica Neue"/>
      <w:i/>
      <w:iCs/>
    </w:rPr>
  </w:style>
  <w:style w:type="character" w:customStyle="1" w:styleId="ListLabel91">
    <w:name w:val="ListLabel 91"/>
    <w:qFormat/>
    <w:rPr>
      <w:rFonts w:eastAsia="Helvetica Neue" w:cs="Helvetica Neue"/>
      <w:i/>
      <w:iCs/>
    </w:rPr>
  </w:style>
  <w:style w:type="character" w:customStyle="1" w:styleId="ListLabel92">
    <w:name w:val="ListLabel 92"/>
    <w:qFormat/>
    <w:rPr>
      <w:rFonts w:eastAsia="Helvetica Neue" w:cs="Helvetica Neue"/>
      <w:i/>
      <w:iCs/>
    </w:rPr>
  </w:style>
  <w:style w:type="character" w:customStyle="1" w:styleId="ListLabel93">
    <w:name w:val="ListLabel 93"/>
    <w:qFormat/>
    <w:rPr>
      <w:rFonts w:eastAsia="Helvetica Neue" w:cs="Helvetica Neue"/>
      <w:i/>
      <w:iCs/>
    </w:rPr>
  </w:style>
  <w:style w:type="character" w:customStyle="1" w:styleId="ListLabel94">
    <w:name w:val="ListLabel 94"/>
    <w:qFormat/>
    <w:rPr>
      <w:rFonts w:eastAsia="Helvetica Neue" w:cs="Helvetica Neue"/>
      <w:i/>
      <w:iCs/>
    </w:rPr>
  </w:style>
  <w:style w:type="character" w:customStyle="1" w:styleId="ListLabel95">
    <w:name w:val="ListLabel 95"/>
    <w:qFormat/>
    <w:rPr>
      <w:rFonts w:eastAsia="Helvetica Neue" w:cs="Helvetica Neue"/>
      <w:i/>
      <w:iCs/>
    </w:rPr>
  </w:style>
  <w:style w:type="character" w:customStyle="1" w:styleId="ListLabel96">
    <w:name w:val="ListLabel 96"/>
    <w:qFormat/>
    <w:rPr>
      <w:rFonts w:eastAsia="Helvetica Neue" w:cs="Helvetica Neue"/>
      <w:i/>
      <w:iCs/>
    </w:rPr>
  </w:style>
  <w:style w:type="character" w:customStyle="1" w:styleId="ListLabel97">
    <w:name w:val="ListLabel 97"/>
    <w:qFormat/>
    <w:rPr>
      <w:rFonts w:eastAsia="Helvetica Neue" w:cs="Helvetica Neue"/>
      <w:i/>
      <w:iCs/>
    </w:rPr>
  </w:style>
  <w:style w:type="character" w:customStyle="1" w:styleId="ListLabel98">
    <w:name w:val="ListLabel 98"/>
    <w:qFormat/>
    <w:rPr>
      <w:rFonts w:eastAsia="Helvetica Neue" w:cs="Helvetica Neue"/>
      <w:i/>
      <w:iCs/>
    </w:rPr>
  </w:style>
  <w:style w:type="character" w:customStyle="1" w:styleId="ListLabel99">
    <w:name w:val="ListLabel 99"/>
    <w:qFormat/>
    <w:rPr>
      <w:rFonts w:eastAsia="Helvetica Neue" w:cs="Helvetica Neue"/>
      <w:i/>
      <w:iCs/>
    </w:rPr>
  </w:style>
  <w:style w:type="paragraph" w:customStyle="1" w:styleId="Heading">
    <w:name w:val="Heading"/>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rsid w:val="00446723"/>
    <w:pPr>
      <w:spacing w:after="120"/>
    </w:pPr>
    <w:rPr>
      <w:rFonts w:eastAsia="Arial Unicode MS" w:cs="Arial Unicode MS"/>
      <w:color w:val="000000"/>
      <w:u w:color="000000"/>
      <w:lang w:eastAsia="cs-CZ"/>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Index">
    <w:name w:val="Index"/>
    <w:basedOn w:val="Normln"/>
    <w:qFormat/>
    <w:pPr>
      <w:suppressLineNumbers/>
    </w:pPr>
    <w:rPr>
      <w:rFonts w:cs="Lucida Sans"/>
    </w:rPr>
  </w:style>
  <w:style w:type="paragraph" w:customStyle="1" w:styleId="Zhlavazpat">
    <w:name w:val="Záhlaví a zápatí"/>
    <w:qFormat/>
    <w:rsid w:val="00446723"/>
    <w:pPr>
      <w:tabs>
        <w:tab w:val="right" w:pos="9020"/>
      </w:tabs>
    </w:pPr>
    <w:rPr>
      <w:rFonts w:ascii="Helvetica" w:eastAsia="Arial Unicode MS" w:hAnsi="Helvetica" w:cs="Arial Unicode MS"/>
      <w:color w:val="000000"/>
      <w:sz w:val="24"/>
      <w:szCs w:val="24"/>
      <w:lang w:eastAsia="cs-CZ"/>
    </w:rPr>
  </w:style>
  <w:style w:type="paragraph" w:styleId="Zpat">
    <w:name w:val="footer"/>
    <w:basedOn w:val="Normln"/>
    <w:link w:val="ZpatChar"/>
    <w:rsid w:val="00446723"/>
    <w:rPr>
      <w:rFonts w:eastAsia="Arial Unicode MS" w:cs="Arial Unicode MS"/>
      <w:b/>
      <w:bCs/>
      <w:color w:val="A6A6A6"/>
      <w:sz w:val="16"/>
      <w:szCs w:val="16"/>
      <w:u w:color="A6A6A6"/>
      <w:lang w:eastAsia="cs-CZ"/>
    </w:rPr>
  </w:style>
  <w:style w:type="paragraph" w:customStyle="1" w:styleId="Nadpis">
    <w:name w:val="Nadpis"/>
    <w:next w:val="Text"/>
    <w:qFormat/>
    <w:rsid w:val="00446723"/>
    <w:pPr>
      <w:keepNext/>
      <w:widowControl w:val="0"/>
      <w:tabs>
        <w:tab w:val="left" w:pos="432"/>
      </w:tabs>
      <w:suppressAutoHyphens/>
      <w:spacing w:before="240" w:after="120"/>
      <w:ind w:left="432" w:hanging="432"/>
      <w:jc w:val="right"/>
      <w:outlineLvl w:val="0"/>
    </w:pPr>
    <w:rPr>
      <w:rFonts w:ascii="Helvetica Neue" w:eastAsia="Helvetica Neue" w:hAnsi="Helvetica Neue" w:cs="Helvetica Neue"/>
      <w:b/>
      <w:bCs/>
      <w:color w:val="000000"/>
      <w:sz w:val="28"/>
      <w:szCs w:val="28"/>
      <w:u w:color="000000"/>
      <w:lang w:eastAsia="cs-CZ"/>
    </w:rPr>
  </w:style>
  <w:style w:type="paragraph" w:customStyle="1" w:styleId="Text">
    <w:name w:val="Text"/>
    <w:basedOn w:val="Normln"/>
    <w:qFormat/>
    <w:rsid w:val="00446723"/>
    <w:rPr>
      <w:rFonts w:eastAsia="Helvetica Neue" w:cs="Helvetica Neue"/>
      <w:color w:val="000000"/>
      <w:u w:color="000000"/>
      <w:lang w:eastAsia="cs-CZ"/>
    </w:rPr>
  </w:style>
  <w:style w:type="paragraph" w:styleId="Odstavecseseznamem">
    <w:name w:val="List Paragraph"/>
    <w:qFormat/>
    <w:rsid w:val="00446723"/>
    <w:pPr>
      <w:widowControl w:val="0"/>
      <w:suppressAutoHyphens/>
      <w:ind w:left="720"/>
    </w:pPr>
    <w:rPr>
      <w:rFonts w:ascii="Helvetica Neue" w:eastAsia="Arial Unicode MS" w:hAnsi="Helvetica Neue" w:cs="Arial Unicode MS"/>
      <w:color w:val="000000"/>
      <w:szCs w:val="20"/>
      <w:u w:color="000000"/>
      <w:lang w:eastAsia="cs-CZ"/>
    </w:rPr>
  </w:style>
  <w:style w:type="paragraph" w:styleId="Textbubliny">
    <w:name w:val="Balloon Text"/>
    <w:basedOn w:val="Normln"/>
    <w:link w:val="TextbublinyChar"/>
    <w:uiPriority w:val="99"/>
    <w:semiHidden/>
    <w:unhideWhenUsed/>
    <w:qFormat/>
    <w:rsid w:val="00446723"/>
    <w:pPr>
      <w:widowControl/>
      <w:suppressAutoHyphens w:val="0"/>
    </w:pPr>
    <w:rPr>
      <w:rFonts w:ascii="Tahoma" w:eastAsia="Arial Unicode MS" w:hAnsi="Tahoma" w:cs="Tahoma"/>
      <w:sz w:val="16"/>
      <w:szCs w:val="16"/>
      <w:lang w:val="en-US"/>
    </w:rPr>
  </w:style>
  <w:style w:type="paragraph" w:styleId="Zhlav">
    <w:name w:val="header"/>
    <w:basedOn w:val="Normln"/>
    <w:link w:val="ZhlavChar"/>
    <w:uiPriority w:val="99"/>
    <w:unhideWhenUsed/>
    <w:rsid w:val="00446723"/>
    <w:pPr>
      <w:tabs>
        <w:tab w:val="center" w:pos="4536"/>
        <w:tab w:val="right" w:pos="9072"/>
      </w:tabs>
    </w:pPr>
  </w:style>
  <w:style w:type="paragraph" w:customStyle="1" w:styleId="Textbody">
    <w:name w:val="Text body"/>
    <w:basedOn w:val="Normln"/>
    <w:qFormat/>
    <w:rsid w:val="00D10755"/>
    <w:pPr>
      <w:spacing w:after="120"/>
      <w:textAlignment w:val="baseline"/>
    </w:pPr>
    <w:rPr>
      <w:rFonts w:ascii="Arial" w:eastAsia="Arial" w:hAnsi="Arial" w:cs="Tahoma"/>
      <w:kern w:val="2"/>
      <w:sz w:val="21"/>
      <w:szCs w:val="24"/>
      <w:lang w:eastAsia="cs-CZ"/>
    </w:rPr>
  </w:style>
  <w:style w:type="paragraph" w:customStyle="1" w:styleId="Standard">
    <w:name w:val="Standard"/>
    <w:qFormat/>
    <w:rsid w:val="00B12851"/>
    <w:pPr>
      <w:widowControl w:val="0"/>
      <w:suppressAutoHyphens/>
      <w:textAlignment w:val="baseline"/>
    </w:pPr>
    <w:rPr>
      <w:rFonts w:ascii="Arial" w:eastAsia="Arial" w:hAnsi="Arial" w:cs="Tahoma"/>
      <w:kern w:val="2"/>
      <w:sz w:val="21"/>
      <w:szCs w:val="24"/>
      <w:lang w:eastAsia="cs-CZ"/>
    </w:rPr>
  </w:style>
  <w:style w:type="paragraph" w:customStyle="1" w:styleId="Heading31">
    <w:name w:val="Heading 31"/>
    <w:basedOn w:val="Normln"/>
    <w:next w:val="Textbody"/>
    <w:qFormat/>
    <w:rsid w:val="00B12851"/>
    <w:pPr>
      <w:keepNext/>
      <w:spacing w:before="240" w:after="120"/>
      <w:textAlignment w:val="baseline"/>
      <w:outlineLvl w:val="2"/>
    </w:pPr>
    <w:rPr>
      <w:rFonts w:eastAsia="Arial" w:cs="Tahoma"/>
      <w:b/>
      <w:bCs/>
      <w:kern w:val="2"/>
      <w:sz w:val="28"/>
      <w:szCs w:val="28"/>
      <w:lang w:eastAsia="cs-CZ"/>
    </w:rPr>
  </w:style>
  <w:style w:type="numbering" w:customStyle="1" w:styleId="List0">
    <w:name w:val="List 0"/>
    <w:qFormat/>
    <w:rsid w:val="00446723"/>
  </w:style>
  <w:style w:type="numbering" w:customStyle="1" w:styleId="Importovanstyl2">
    <w:name w:val="Importovaný styl 2"/>
    <w:qFormat/>
    <w:rsid w:val="00446723"/>
  </w:style>
  <w:style w:type="table" w:customStyle="1" w:styleId="TableNormal1">
    <w:name w:val="Table Normal1"/>
    <w:rsid w:val="00446723"/>
    <w:rPr>
      <w:szCs w:val="20"/>
      <w:lang w:eastAsia="cs-CZ"/>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69877-9629-4E21-9A6F-3FEE8C33C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3342</TotalTime>
  <Pages>7</Pages>
  <Words>2094</Words>
  <Characters>12359</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Filip Alexander,Ing.</cp:lastModifiedBy>
  <cp:revision>55</cp:revision>
  <cp:lastPrinted>2018-08-02T08:41:00Z</cp:lastPrinted>
  <dcterms:created xsi:type="dcterms:W3CDTF">2016-03-17T08:31:00Z</dcterms:created>
  <dcterms:modified xsi:type="dcterms:W3CDTF">2019-01-21T13:57:00Z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